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84C" w:rsidRPr="00647644" w:rsidRDefault="00A966F7" w:rsidP="00FB784C">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FB784C" w:rsidRDefault="00FB784C" w:rsidP="00FB784C">
                            <w:pPr>
                              <w:jc w:val="center"/>
                              <w:rPr>
                                <w:lang w:val="es-MX"/>
                              </w:rPr>
                            </w:pPr>
                            <w:r>
                              <w:rPr>
                                <w:lang w:val="es-MX"/>
                              </w:rPr>
                              <w:t>MINISTERIO DE OBRAS PUBLICAS Y TRANSPORTES</w:t>
                            </w:r>
                          </w:p>
                          <w:p w:rsidR="00FB784C" w:rsidRDefault="00FB784C" w:rsidP="00FB784C">
                            <w:pPr>
                              <w:jc w:val="center"/>
                              <w:rPr>
                                <w:b/>
                                <w:lang w:val="es-MX"/>
                              </w:rPr>
                            </w:pPr>
                            <w:r>
                              <w:rPr>
                                <w:b/>
                                <w:lang w:val="es-MX"/>
                              </w:rPr>
                              <w:t>TRIBUNAL ADMINISTRATIVO DE TRANSPORTE</w:t>
                            </w:r>
                          </w:p>
                          <w:p w:rsidR="00FB784C" w:rsidRPr="00721375" w:rsidRDefault="00FB784C" w:rsidP="00FB784C">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FB784C" w:rsidRPr="00A40252" w:rsidRDefault="00FB784C" w:rsidP="00FB784C">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FB784C" w:rsidRDefault="00FB784C" w:rsidP="00FB784C">
                      <w:pPr>
                        <w:jc w:val="center"/>
                        <w:rPr>
                          <w:lang w:val="es-MX"/>
                        </w:rPr>
                      </w:pPr>
                      <w:r>
                        <w:rPr>
                          <w:lang w:val="es-MX"/>
                        </w:rPr>
                        <w:t>MINISTERIO DE OBRAS PUBLICAS Y TRANSPORTES</w:t>
                      </w:r>
                    </w:p>
                    <w:p w:rsidR="00FB784C" w:rsidRDefault="00FB784C" w:rsidP="00FB784C">
                      <w:pPr>
                        <w:jc w:val="center"/>
                        <w:rPr>
                          <w:b/>
                          <w:lang w:val="es-MX"/>
                        </w:rPr>
                      </w:pPr>
                      <w:r>
                        <w:rPr>
                          <w:b/>
                          <w:lang w:val="es-MX"/>
                        </w:rPr>
                        <w:t>TRIBUNAL ADMINISTRATIVO DE TRANSPORTE</w:t>
                      </w:r>
                    </w:p>
                    <w:p w:rsidR="00FB784C" w:rsidRPr="00721375" w:rsidRDefault="00FB784C" w:rsidP="00FB784C">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FB784C" w:rsidRPr="00A40252" w:rsidRDefault="00FB784C" w:rsidP="00FB784C">
                      <w:pPr>
                        <w:jc w:val="center"/>
                        <w:rPr>
                          <w:lang w:val="es-MX"/>
                        </w:rPr>
                      </w:pPr>
                      <w:r>
                        <w:rPr>
                          <w:lang w:val="es-MX"/>
                        </w:rPr>
                        <w:t>San José, Costa Rica</w:t>
                      </w:r>
                    </w:p>
                  </w:txbxContent>
                </v:textbox>
                <w10:wrap type="square"/>
              </v:shape>
            </w:pict>
          </mc:Fallback>
        </mc:AlternateContent>
      </w:r>
    </w:p>
    <w:p w:rsidR="00FB784C" w:rsidRPr="00647644" w:rsidRDefault="00FB784C" w:rsidP="00FB784C">
      <w:pPr>
        <w:jc w:val="center"/>
        <w:rPr>
          <w:rFonts w:ascii="Verdana" w:hAnsi="Verdana"/>
          <w:lang w:val="es-MX"/>
        </w:rPr>
      </w:pPr>
    </w:p>
    <w:p w:rsidR="00FB784C" w:rsidRPr="002801F2" w:rsidRDefault="00FB784C" w:rsidP="00FB784C">
      <w:pPr>
        <w:jc w:val="center"/>
        <w:rPr>
          <w:rFonts w:ascii="Verdana" w:hAnsi="Verdana"/>
          <w:b/>
          <w:sz w:val="22"/>
          <w:szCs w:val="22"/>
          <w:lang w:val="es-MX"/>
        </w:rPr>
      </w:pPr>
      <w:r>
        <w:rPr>
          <w:rFonts w:ascii="Verdana" w:hAnsi="Verdana"/>
          <w:b/>
          <w:sz w:val="22"/>
          <w:szCs w:val="22"/>
          <w:lang w:val="es-MX"/>
        </w:rPr>
        <w:t>RESOLUCION N. TAT-</w:t>
      </w:r>
      <w:r w:rsidR="007E2ED7">
        <w:rPr>
          <w:rFonts w:ascii="Verdana" w:hAnsi="Verdana"/>
          <w:b/>
          <w:sz w:val="22"/>
          <w:szCs w:val="22"/>
          <w:lang w:val="es-MX"/>
        </w:rPr>
        <w:t>2797</w:t>
      </w:r>
      <w:r>
        <w:rPr>
          <w:rFonts w:ascii="Verdana" w:hAnsi="Verdana"/>
          <w:b/>
          <w:sz w:val="22"/>
          <w:szCs w:val="22"/>
          <w:lang w:val="es-MX"/>
        </w:rPr>
        <w:t>-2015</w:t>
      </w:r>
    </w:p>
    <w:p w:rsidR="00FB784C" w:rsidRPr="00884746" w:rsidRDefault="00FB784C" w:rsidP="00FB784C">
      <w:pPr>
        <w:jc w:val="center"/>
        <w:rPr>
          <w:rFonts w:ascii="Verdana" w:hAnsi="Verdana"/>
          <w:sz w:val="22"/>
          <w:szCs w:val="22"/>
          <w:lang w:val="es-MX"/>
        </w:rPr>
      </w:pPr>
    </w:p>
    <w:p w:rsidR="00FB784C" w:rsidRPr="00884746" w:rsidRDefault="00FB784C" w:rsidP="00FB784C">
      <w:pPr>
        <w:jc w:val="center"/>
        <w:rPr>
          <w:rFonts w:ascii="Verdana" w:hAnsi="Verdana"/>
          <w:sz w:val="22"/>
          <w:szCs w:val="22"/>
        </w:rPr>
      </w:pPr>
    </w:p>
    <w:p w:rsidR="00FB784C" w:rsidRPr="00884746" w:rsidRDefault="00FB784C" w:rsidP="00FB784C">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a las </w:t>
      </w:r>
      <w:r w:rsidR="007E2ED7">
        <w:rPr>
          <w:rFonts w:ascii="Verdana" w:hAnsi="Verdana"/>
          <w:sz w:val="22"/>
          <w:szCs w:val="22"/>
        </w:rPr>
        <w:t xml:space="preserve">quince horas quince minutos del treinta de setiembre </w:t>
      </w:r>
      <w:r>
        <w:rPr>
          <w:rFonts w:ascii="Verdana" w:hAnsi="Verdana"/>
          <w:sz w:val="22"/>
          <w:szCs w:val="22"/>
        </w:rPr>
        <w:t xml:space="preserve"> de dos mil quince.</w:t>
      </w:r>
    </w:p>
    <w:p w:rsidR="00FB784C" w:rsidRPr="00884746" w:rsidRDefault="00FB784C" w:rsidP="00FB784C">
      <w:pPr>
        <w:jc w:val="both"/>
        <w:rPr>
          <w:rFonts w:ascii="Verdana" w:hAnsi="Verdana"/>
          <w:b/>
          <w:sz w:val="22"/>
          <w:szCs w:val="22"/>
        </w:rPr>
      </w:pPr>
    </w:p>
    <w:p w:rsidR="00FB784C" w:rsidRPr="00884746" w:rsidRDefault="002C3A9F" w:rsidP="00FB784C">
      <w:pPr>
        <w:jc w:val="both"/>
        <w:rPr>
          <w:rFonts w:ascii="Verdana" w:hAnsi="Verdana"/>
          <w:b/>
          <w:sz w:val="22"/>
          <w:szCs w:val="22"/>
        </w:rPr>
      </w:pPr>
      <w:r w:rsidRPr="002C3A9F">
        <w:rPr>
          <w:rFonts w:ascii="Verdana" w:hAnsi="Verdana"/>
          <w:b/>
          <w:smallCaps/>
          <w:sz w:val="22"/>
          <w:szCs w:val="22"/>
        </w:rPr>
        <w:t>Nulidad y caducidad</w:t>
      </w:r>
      <w:r w:rsidR="00FB784C" w:rsidRPr="00884746">
        <w:rPr>
          <w:rFonts w:ascii="Verdana" w:hAnsi="Verdana"/>
          <w:smallCaps/>
          <w:sz w:val="22"/>
          <w:szCs w:val="22"/>
        </w:rPr>
        <w:t xml:space="preserve">, </w:t>
      </w:r>
      <w:r w:rsidR="00FB784C" w:rsidRPr="00884746">
        <w:rPr>
          <w:rFonts w:ascii="Verdana" w:hAnsi="Verdana"/>
          <w:sz w:val="22"/>
          <w:szCs w:val="22"/>
        </w:rPr>
        <w:t>interpuest</w:t>
      </w:r>
      <w:r>
        <w:rPr>
          <w:rFonts w:ascii="Verdana" w:hAnsi="Verdana"/>
          <w:sz w:val="22"/>
          <w:szCs w:val="22"/>
        </w:rPr>
        <w:t>as</w:t>
      </w:r>
      <w:r w:rsidR="00FB784C" w:rsidRPr="00884746">
        <w:rPr>
          <w:rFonts w:ascii="Verdana" w:hAnsi="Verdana"/>
          <w:sz w:val="22"/>
          <w:szCs w:val="22"/>
        </w:rPr>
        <w:t xml:space="preserve"> por el señor </w:t>
      </w:r>
      <w:r w:rsidR="0012737B">
        <w:rPr>
          <w:rFonts w:ascii="Verdana" w:hAnsi="Verdana"/>
          <w:b/>
          <w:smallCaps/>
          <w:sz w:val="22"/>
          <w:szCs w:val="22"/>
        </w:rPr>
        <w:t>O.S.M.</w:t>
      </w:r>
      <w:r w:rsidR="00FB784C" w:rsidRPr="00884746">
        <w:rPr>
          <w:rFonts w:ascii="Verdana" w:hAnsi="Verdana"/>
          <w:b/>
          <w:smallCaps/>
          <w:sz w:val="22"/>
          <w:szCs w:val="22"/>
        </w:rPr>
        <w:t>,</w:t>
      </w:r>
      <w:r w:rsidR="00FB784C" w:rsidRPr="00884746">
        <w:rPr>
          <w:rFonts w:ascii="Verdana" w:hAnsi="Verdana"/>
          <w:b/>
          <w:sz w:val="22"/>
          <w:szCs w:val="22"/>
        </w:rPr>
        <w:t xml:space="preserve"> </w:t>
      </w:r>
      <w:r w:rsidR="00FB784C" w:rsidRPr="002C3A9F">
        <w:rPr>
          <w:rFonts w:ascii="Verdana" w:hAnsi="Verdana"/>
          <w:b/>
          <w:sz w:val="22"/>
          <w:szCs w:val="22"/>
        </w:rPr>
        <w:t xml:space="preserve">cédula de identidad número </w:t>
      </w:r>
      <w:r w:rsidR="0012737B">
        <w:rPr>
          <w:rFonts w:ascii="Verdana" w:hAnsi="Verdana"/>
          <w:b/>
          <w:sz w:val="22"/>
          <w:szCs w:val="22"/>
        </w:rPr>
        <w:t>XXX</w:t>
      </w:r>
      <w:r w:rsidR="00FB784C" w:rsidRPr="00884746">
        <w:rPr>
          <w:rFonts w:ascii="Verdana" w:hAnsi="Verdana"/>
          <w:sz w:val="22"/>
          <w:szCs w:val="22"/>
        </w:rPr>
        <w:t>, contra</w:t>
      </w:r>
      <w:r w:rsidR="00FB784C" w:rsidRPr="00884746">
        <w:rPr>
          <w:rFonts w:ascii="Verdana" w:hAnsi="Verdana"/>
          <w:b/>
          <w:sz w:val="22"/>
          <w:szCs w:val="22"/>
        </w:rPr>
        <w:t xml:space="preserve"> </w:t>
      </w:r>
      <w:r w:rsidR="00FB784C" w:rsidRPr="00884746">
        <w:rPr>
          <w:rFonts w:ascii="Verdana" w:hAnsi="Verdana"/>
          <w:sz w:val="22"/>
          <w:szCs w:val="22"/>
        </w:rPr>
        <w:t xml:space="preserve">el </w:t>
      </w:r>
      <w:r w:rsidR="00FB784C" w:rsidRPr="004F1AB4">
        <w:rPr>
          <w:rFonts w:ascii="Verdana" w:hAnsi="Verdana"/>
          <w:b/>
          <w:sz w:val="22"/>
          <w:szCs w:val="22"/>
        </w:rPr>
        <w:t xml:space="preserve">Artículo </w:t>
      </w:r>
      <w:r>
        <w:rPr>
          <w:rFonts w:ascii="Verdana" w:hAnsi="Verdana"/>
          <w:b/>
          <w:sz w:val="22"/>
          <w:szCs w:val="22"/>
        </w:rPr>
        <w:t>7</w:t>
      </w:r>
      <w:r w:rsidR="00FB784C">
        <w:rPr>
          <w:rFonts w:ascii="Verdana" w:hAnsi="Verdana"/>
          <w:b/>
          <w:sz w:val="22"/>
          <w:szCs w:val="22"/>
        </w:rPr>
        <w:t xml:space="preserve">.3 de la Sesión </w:t>
      </w:r>
      <w:r>
        <w:rPr>
          <w:rFonts w:ascii="Verdana" w:hAnsi="Verdana"/>
          <w:b/>
          <w:sz w:val="22"/>
          <w:szCs w:val="22"/>
        </w:rPr>
        <w:t>O</w:t>
      </w:r>
      <w:r w:rsidR="00FB784C">
        <w:rPr>
          <w:rFonts w:ascii="Verdana" w:hAnsi="Verdana"/>
          <w:b/>
          <w:sz w:val="22"/>
          <w:szCs w:val="22"/>
        </w:rPr>
        <w:t xml:space="preserve">rdinaria </w:t>
      </w:r>
      <w:r>
        <w:rPr>
          <w:rFonts w:ascii="Verdana" w:hAnsi="Verdana"/>
          <w:b/>
          <w:sz w:val="22"/>
          <w:szCs w:val="22"/>
        </w:rPr>
        <w:t>33</w:t>
      </w:r>
      <w:r w:rsidR="00FB784C">
        <w:rPr>
          <w:rFonts w:ascii="Verdana" w:hAnsi="Verdana"/>
          <w:b/>
          <w:sz w:val="22"/>
          <w:szCs w:val="22"/>
        </w:rPr>
        <w:t>-201</w:t>
      </w:r>
      <w:r>
        <w:rPr>
          <w:rFonts w:ascii="Verdana" w:hAnsi="Verdana"/>
          <w:b/>
          <w:sz w:val="22"/>
          <w:szCs w:val="22"/>
        </w:rPr>
        <w:t>5</w:t>
      </w:r>
      <w:r w:rsidR="00FB784C">
        <w:rPr>
          <w:rFonts w:ascii="Verdana" w:hAnsi="Verdana"/>
          <w:b/>
          <w:sz w:val="22"/>
          <w:szCs w:val="22"/>
        </w:rPr>
        <w:t xml:space="preserve"> de </w:t>
      </w:r>
      <w:r>
        <w:rPr>
          <w:rFonts w:ascii="Verdana" w:hAnsi="Verdana"/>
          <w:b/>
          <w:sz w:val="22"/>
          <w:szCs w:val="22"/>
        </w:rPr>
        <w:t>10</w:t>
      </w:r>
      <w:r w:rsidR="00FB784C">
        <w:rPr>
          <w:rFonts w:ascii="Verdana" w:hAnsi="Verdana"/>
          <w:b/>
          <w:sz w:val="22"/>
          <w:szCs w:val="22"/>
        </w:rPr>
        <w:t xml:space="preserve"> de </w:t>
      </w:r>
      <w:r>
        <w:rPr>
          <w:rFonts w:ascii="Verdana" w:hAnsi="Verdana"/>
          <w:b/>
          <w:sz w:val="22"/>
          <w:szCs w:val="22"/>
        </w:rPr>
        <w:t>junio</w:t>
      </w:r>
      <w:r w:rsidR="00FB784C">
        <w:rPr>
          <w:rFonts w:ascii="Verdana" w:hAnsi="Verdana"/>
          <w:b/>
          <w:sz w:val="22"/>
          <w:szCs w:val="22"/>
        </w:rPr>
        <w:t xml:space="preserve"> de 201</w:t>
      </w:r>
      <w:r>
        <w:rPr>
          <w:rFonts w:ascii="Verdana" w:hAnsi="Verdana"/>
          <w:b/>
          <w:sz w:val="22"/>
          <w:szCs w:val="22"/>
        </w:rPr>
        <w:t>5</w:t>
      </w:r>
      <w:r w:rsidR="00FB784C" w:rsidRPr="00884746">
        <w:rPr>
          <w:rFonts w:ascii="Verdana" w:hAnsi="Verdana"/>
          <w:sz w:val="22"/>
          <w:szCs w:val="22"/>
        </w:rPr>
        <w:t xml:space="preserve">, dictado por la </w:t>
      </w:r>
      <w:r w:rsidR="00FB784C" w:rsidRPr="00884746">
        <w:rPr>
          <w:rFonts w:ascii="Verdana" w:hAnsi="Verdana"/>
          <w:smallCaps/>
          <w:sz w:val="22"/>
          <w:szCs w:val="22"/>
        </w:rPr>
        <w:t>Junta Directiva del Consejo de Transporte Público</w:t>
      </w:r>
      <w:r w:rsidR="00FB784C">
        <w:rPr>
          <w:rFonts w:ascii="Verdana" w:hAnsi="Verdana"/>
          <w:smallCaps/>
          <w:sz w:val="22"/>
          <w:szCs w:val="22"/>
        </w:rPr>
        <w:t>.</w:t>
      </w:r>
      <w:r w:rsidR="00FB784C" w:rsidRPr="00884746">
        <w:rPr>
          <w:rFonts w:ascii="Verdana" w:hAnsi="Verdana"/>
          <w:smallCaps/>
          <w:sz w:val="22"/>
          <w:szCs w:val="22"/>
        </w:rPr>
        <w:t xml:space="preserve"> </w:t>
      </w:r>
      <w:r w:rsidR="00FB784C" w:rsidRPr="00884746">
        <w:rPr>
          <w:rFonts w:ascii="Verdana" w:hAnsi="Verdana"/>
          <w:b/>
          <w:sz w:val="22"/>
          <w:szCs w:val="22"/>
        </w:rPr>
        <w:t>E</w:t>
      </w:r>
      <w:r w:rsidR="00FB784C">
        <w:rPr>
          <w:rFonts w:ascii="Verdana" w:hAnsi="Verdana"/>
          <w:b/>
          <w:sz w:val="22"/>
          <w:szCs w:val="22"/>
        </w:rPr>
        <w:t>L caso es tramitado bajo E</w:t>
      </w:r>
      <w:r w:rsidR="00FB784C" w:rsidRPr="00884746">
        <w:rPr>
          <w:rFonts w:ascii="Verdana" w:hAnsi="Verdana"/>
          <w:b/>
          <w:sz w:val="22"/>
          <w:szCs w:val="22"/>
        </w:rPr>
        <w:t>xpediente Administrativo No. TAT-</w:t>
      </w:r>
      <w:r w:rsidR="00FB784C">
        <w:rPr>
          <w:rFonts w:ascii="Verdana" w:hAnsi="Verdana"/>
          <w:b/>
          <w:sz w:val="22"/>
          <w:szCs w:val="22"/>
        </w:rPr>
        <w:t>3</w:t>
      </w:r>
      <w:r>
        <w:rPr>
          <w:rFonts w:ascii="Verdana" w:hAnsi="Verdana"/>
          <w:b/>
          <w:sz w:val="22"/>
          <w:szCs w:val="22"/>
        </w:rPr>
        <w:t>4</w:t>
      </w:r>
      <w:r w:rsidR="00FB784C">
        <w:rPr>
          <w:rFonts w:ascii="Verdana" w:hAnsi="Verdana"/>
          <w:b/>
          <w:sz w:val="22"/>
          <w:szCs w:val="22"/>
        </w:rPr>
        <w:t>4</w:t>
      </w:r>
      <w:r w:rsidR="00FB784C" w:rsidRPr="00884746">
        <w:rPr>
          <w:rFonts w:ascii="Verdana" w:hAnsi="Verdana"/>
          <w:b/>
          <w:sz w:val="22"/>
          <w:szCs w:val="22"/>
        </w:rPr>
        <w:t>-1</w:t>
      </w:r>
      <w:r w:rsidR="00FB784C">
        <w:rPr>
          <w:rFonts w:ascii="Verdana" w:hAnsi="Verdana"/>
          <w:b/>
          <w:sz w:val="22"/>
          <w:szCs w:val="22"/>
        </w:rPr>
        <w:t>5</w:t>
      </w:r>
      <w:r w:rsidR="00FB784C" w:rsidRPr="00884746">
        <w:rPr>
          <w:rFonts w:ascii="Verdana" w:hAnsi="Verdana"/>
          <w:b/>
          <w:sz w:val="22"/>
          <w:szCs w:val="22"/>
        </w:rPr>
        <w:t>.</w:t>
      </w:r>
    </w:p>
    <w:p w:rsidR="00FB784C" w:rsidRPr="00884746" w:rsidRDefault="00FB784C" w:rsidP="00FB784C">
      <w:pPr>
        <w:jc w:val="center"/>
        <w:rPr>
          <w:rFonts w:ascii="Verdana" w:hAnsi="Verdana"/>
          <w:sz w:val="22"/>
          <w:szCs w:val="22"/>
          <w:lang w:val="es-MX"/>
        </w:rPr>
      </w:pPr>
    </w:p>
    <w:p w:rsidR="00FB784C" w:rsidRPr="00884746" w:rsidRDefault="00FB784C" w:rsidP="00FB784C">
      <w:pPr>
        <w:jc w:val="center"/>
        <w:rPr>
          <w:rFonts w:ascii="Verdana" w:hAnsi="Verdana"/>
          <w:b/>
          <w:sz w:val="22"/>
          <w:szCs w:val="22"/>
          <w:lang w:val="es-MX"/>
        </w:rPr>
      </w:pPr>
      <w:r w:rsidRPr="00884746">
        <w:rPr>
          <w:rFonts w:ascii="Verdana" w:hAnsi="Verdana"/>
          <w:b/>
          <w:sz w:val="22"/>
          <w:szCs w:val="22"/>
          <w:lang w:val="es-MX"/>
        </w:rPr>
        <w:t>RESULTANDO</w:t>
      </w:r>
    </w:p>
    <w:p w:rsidR="00FB784C" w:rsidRPr="00884746" w:rsidRDefault="00FB784C" w:rsidP="00FB784C">
      <w:pPr>
        <w:jc w:val="both"/>
        <w:rPr>
          <w:rFonts w:ascii="Verdana" w:hAnsi="Verdana"/>
          <w:sz w:val="22"/>
          <w:szCs w:val="22"/>
          <w:lang w:val="es-MX"/>
        </w:rPr>
      </w:pPr>
    </w:p>
    <w:p w:rsidR="00FB784C" w:rsidRPr="00DF3CD9" w:rsidRDefault="00FB784C" w:rsidP="00FB784C">
      <w:pPr>
        <w:jc w:val="both"/>
        <w:rPr>
          <w:rFonts w:ascii="Verdana" w:hAnsi="Verdana"/>
          <w:sz w:val="22"/>
          <w:szCs w:val="22"/>
        </w:rPr>
      </w:pPr>
      <w:r w:rsidRPr="00884746">
        <w:rPr>
          <w:rFonts w:ascii="Verdana" w:hAnsi="Verdana"/>
          <w:b/>
          <w:sz w:val="22"/>
          <w:szCs w:val="22"/>
          <w:lang w:val="es-MX"/>
        </w:rPr>
        <w:t>PRIMERO:</w:t>
      </w:r>
      <w:r w:rsidRPr="00884746">
        <w:rPr>
          <w:rFonts w:ascii="Verdana" w:hAnsi="Verdana"/>
          <w:sz w:val="22"/>
          <w:szCs w:val="22"/>
          <w:lang w:val="es-MX"/>
        </w:rPr>
        <w:t xml:space="preserve"> </w:t>
      </w:r>
      <w:r>
        <w:rPr>
          <w:rFonts w:ascii="Verdana" w:hAnsi="Verdana"/>
          <w:sz w:val="22"/>
          <w:szCs w:val="22"/>
          <w:lang w:val="es-MX"/>
        </w:rPr>
        <w:t xml:space="preserve">La Junta Directiva del Consejo de Transporte Público </w:t>
      </w:r>
      <w:r>
        <w:rPr>
          <w:rFonts w:ascii="Verdana" w:hAnsi="Verdana"/>
          <w:sz w:val="22"/>
          <w:szCs w:val="22"/>
        </w:rPr>
        <w:t xml:space="preserve">mediante </w:t>
      </w:r>
      <w:r w:rsidRPr="009A6ABB">
        <w:rPr>
          <w:rFonts w:ascii="Verdana" w:hAnsi="Verdana"/>
          <w:b/>
          <w:sz w:val="22"/>
          <w:szCs w:val="22"/>
        </w:rPr>
        <w:t xml:space="preserve">Acuerdo </w:t>
      </w:r>
      <w:r>
        <w:rPr>
          <w:rFonts w:ascii="Verdana" w:hAnsi="Verdana"/>
          <w:b/>
          <w:sz w:val="22"/>
          <w:szCs w:val="22"/>
        </w:rPr>
        <w:t xml:space="preserve">7.3 de la Sesión Ordinaria 33-2015 celebrada el 10 de junio de 2015, </w:t>
      </w:r>
      <w:r>
        <w:rPr>
          <w:rFonts w:ascii="Verdana" w:hAnsi="Verdana"/>
          <w:sz w:val="22"/>
          <w:szCs w:val="22"/>
        </w:rPr>
        <w:t>dispone acoger los</w:t>
      </w:r>
      <w:r w:rsidRPr="0046648F">
        <w:rPr>
          <w:rFonts w:ascii="Verdana" w:hAnsi="Verdana"/>
          <w:sz w:val="22"/>
          <w:szCs w:val="22"/>
        </w:rPr>
        <w:t xml:space="preserve"> informe</w:t>
      </w:r>
      <w:r>
        <w:rPr>
          <w:rFonts w:ascii="Verdana" w:hAnsi="Verdana"/>
          <w:sz w:val="22"/>
          <w:szCs w:val="22"/>
        </w:rPr>
        <w:t>s</w:t>
      </w:r>
      <w:r w:rsidRPr="0046648F">
        <w:rPr>
          <w:rFonts w:ascii="Verdana" w:hAnsi="Verdana"/>
          <w:sz w:val="22"/>
          <w:szCs w:val="22"/>
        </w:rPr>
        <w:t xml:space="preserve"> de la Dirección Asuntos Jurídicos</w:t>
      </w:r>
      <w:r w:rsidRPr="0046648F">
        <w:rPr>
          <w:rFonts w:ascii="Verdana" w:hAnsi="Verdana"/>
          <w:i/>
          <w:sz w:val="22"/>
          <w:szCs w:val="22"/>
        </w:rPr>
        <w:t xml:space="preserve">, </w:t>
      </w:r>
      <w:r w:rsidRPr="0046648F">
        <w:rPr>
          <w:rFonts w:ascii="Verdana" w:hAnsi="Verdana"/>
          <w:b/>
          <w:bCs/>
          <w:sz w:val="22"/>
          <w:szCs w:val="22"/>
        </w:rPr>
        <w:t>DAJ</w:t>
      </w:r>
      <w:r>
        <w:rPr>
          <w:rFonts w:ascii="Verdana" w:hAnsi="Verdana"/>
          <w:b/>
          <w:bCs/>
          <w:sz w:val="22"/>
          <w:szCs w:val="22"/>
        </w:rPr>
        <w:t>-</w:t>
      </w:r>
      <w:r w:rsidRPr="0046648F">
        <w:rPr>
          <w:rFonts w:ascii="Verdana" w:hAnsi="Verdana"/>
          <w:b/>
          <w:bCs/>
          <w:sz w:val="22"/>
          <w:szCs w:val="22"/>
        </w:rPr>
        <w:t>201</w:t>
      </w:r>
      <w:r>
        <w:rPr>
          <w:rFonts w:ascii="Verdana" w:hAnsi="Verdana"/>
          <w:b/>
          <w:bCs/>
          <w:sz w:val="22"/>
          <w:szCs w:val="22"/>
        </w:rPr>
        <w:t>5</w:t>
      </w:r>
      <w:r w:rsidRPr="0046648F">
        <w:rPr>
          <w:rFonts w:ascii="Verdana" w:hAnsi="Verdana"/>
          <w:b/>
          <w:bCs/>
          <w:sz w:val="22"/>
          <w:szCs w:val="22"/>
        </w:rPr>
        <w:t>-0</w:t>
      </w:r>
      <w:r>
        <w:rPr>
          <w:rFonts w:ascii="Verdana" w:hAnsi="Verdana"/>
          <w:b/>
          <w:bCs/>
          <w:sz w:val="22"/>
          <w:szCs w:val="22"/>
        </w:rPr>
        <w:t xml:space="preserve">01770 del 22 de mayo de 2015, </w:t>
      </w:r>
      <w:r>
        <w:rPr>
          <w:rFonts w:ascii="Verdana" w:hAnsi="Verdana"/>
          <w:bCs/>
          <w:sz w:val="22"/>
          <w:szCs w:val="22"/>
        </w:rPr>
        <w:t xml:space="preserve">y dejar sin efecto el acuerdo </w:t>
      </w:r>
      <w:r w:rsidRPr="001A5E4B">
        <w:rPr>
          <w:rFonts w:ascii="Verdana" w:hAnsi="Verdana"/>
          <w:b/>
          <w:bCs/>
          <w:sz w:val="22"/>
          <w:szCs w:val="22"/>
        </w:rPr>
        <w:t>7.5.23 de la Sesión Ordinaria 56-2014 de 2 de octubre de 2014</w:t>
      </w:r>
      <w:r>
        <w:rPr>
          <w:rFonts w:ascii="Verdana" w:hAnsi="Verdana"/>
          <w:b/>
          <w:bCs/>
          <w:sz w:val="22"/>
          <w:szCs w:val="22"/>
        </w:rPr>
        <w:t xml:space="preserve">, </w:t>
      </w:r>
      <w:r w:rsidR="001A5E4B" w:rsidRPr="001A5E4B">
        <w:rPr>
          <w:rFonts w:ascii="Verdana" w:hAnsi="Verdana"/>
          <w:bCs/>
          <w:sz w:val="22"/>
          <w:szCs w:val="22"/>
        </w:rPr>
        <w:t>por cuanto el procedimiento que ordena</w:t>
      </w:r>
      <w:r w:rsidR="001A5E4B">
        <w:rPr>
          <w:rFonts w:ascii="Verdana" w:hAnsi="Verdana"/>
          <w:bCs/>
          <w:sz w:val="22"/>
          <w:szCs w:val="22"/>
        </w:rPr>
        <w:t xml:space="preserve"> iniciar ya había sido dispuesto por el </w:t>
      </w:r>
      <w:r w:rsidR="001A5E4B" w:rsidRPr="001A5E4B">
        <w:rPr>
          <w:rFonts w:ascii="Verdana" w:hAnsi="Verdana"/>
          <w:b/>
          <w:bCs/>
          <w:sz w:val="22"/>
          <w:szCs w:val="22"/>
        </w:rPr>
        <w:t>Acuerdo 6.7.1 de la Sesión ordinaria 84-2011 del 17 de noviembre de 2011</w:t>
      </w:r>
      <w:r w:rsidR="001A5E4B">
        <w:rPr>
          <w:rFonts w:ascii="Verdana" w:hAnsi="Verdana"/>
          <w:bCs/>
          <w:sz w:val="22"/>
          <w:szCs w:val="22"/>
        </w:rPr>
        <w:t xml:space="preserve"> y había sido concluido mediante informe </w:t>
      </w:r>
      <w:r w:rsidR="001A5E4B" w:rsidRPr="001A5E4B">
        <w:rPr>
          <w:rFonts w:ascii="Verdana" w:hAnsi="Verdana"/>
          <w:b/>
          <w:bCs/>
          <w:sz w:val="22"/>
          <w:szCs w:val="22"/>
        </w:rPr>
        <w:t>DAJ-2014-003055 de 19 de agosto de 2014</w:t>
      </w:r>
      <w:r w:rsidR="001A5E4B">
        <w:rPr>
          <w:rFonts w:ascii="Verdana" w:hAnsi="Verdana"/>
          <w:bCs/>
          <w:sz w:val="22"/>
          <w:szCs w:val="22"/>
        </w:rPr>
        <w:t xml:space="preserve">, pero que no había sido conocido por la Junta Directiva.   Así mismo en el acuerdo recurrido se conoce el informe </w:t>
      </w:r>
      <w:r w:rsidR="001A5E4B" w:rsidRPr="001A5E4B">
        <w:rPr>
          <w:rFonts w:ascii="Verdana" w:hAnsi="Verdana"/>
          <w:b/>
          <w:bCs/>
          <w:sz w:val="22"/>
          <w:szCs w:val="22"/>
        </w:rPr>
        <w:t>DAJ-2014-003055 de 19 de agosto de 2014</w:t>
      </w:r>
      <w:r w:rsidR="001A5E4B">
        <w:rPr>
          <w:rFonts w:ascii="Verdana" w:hAnsi="Verdana"/>
          <w:b/>
          <w:bCs/>
          <w:sz w:val="22"/>
          <w:szCs w:val="22"/>
        </w:rPr>
        <w:t xml:space="preserve">, </w:t>
      </w:r>
      <w:r w:rsidR="001A5E4B">
        <w:rPr>
          <w:rFonts w:ascii="Verdana" w:hAnsi="Verdana"/>
          <w:bCs/>
          <w:sz w:val="22"/>
          <w:szCs w:val="22"/>
        </w:rPr>
        <w:t xml:space="preserve">que es el informe final del procedimiento de caducidad seguido por el Órgano Director del Procedimiento y se ordena la cancelación de la concesión de la </w:t>
      </w:r>
      <w:r w:rsidR="001A5E4B" w:rsidRPr="001A5E4B">
        <w:rPr>
          <w:rFonts w:ascii="Verdana" w:hAnsi="Verdana"/>
          <w:b/>
          <w:bCs/>
          <w:sz w:val="22"/>
          <w:szCs w:val="22"/>
        </w:rPr>
        <w:t>placa TSJ-</w:t>
      </w:r>
      <w:r w:rsidR="0012737B">
        <w:rPr>
          <w:rFonts w:ascii="Verdana" w:hAnsi="Verdana"/>
          <w:b/>
          <w:bCs/>
          <w:sz w:val="22"/>
          <w:szCs w:val="22"/>
        </w:rPr>
        <w:t>XXX</w:t>
      </w:r>
      <w:r w:rsidR="001A5E4B" w:rsidRPr="001A5E4B">
        <w:rPr>
          <w:rFonts w:ascii="Verdana" w:hAnsi="Verdana"/>
          <w:b/>
          <w:bCs/>
          <w:sz w:val="22"/>
          <w:szCs w:val="22"/>
        </w:rPr>
        <w:t xml:space="preserve"> </w:t>
      </w:r>
      <w:r w:rsidR="001A5E4B">
        <w:rPr>
          <w:rFonts w:ascii="Verdana" w:hAnsi="Verdana"/>
          <w:b/>
          <w:bCs/>
          <w:sz w:val="22"/>
          <w:szCs w:val="22"/>
        </w:rPr>
        <w:t xml:space="preserve">cuyo beneficiario es el señor </w:t>
      </w:r>
      <w:proofErr w:type="gramStart"/>
      <w:r w:rsidR="0012737B">
        <w:rPr>
          <w:rFonts w:ascii="Verdana" w:hAnsi="Verdana"/>
          <w:b/>
          <w:bCs/>
          <w:sz w:val="22"/>
          <w:szCs w:val="22"/>
        </w:rPr>
        <w:t>O.S.M.</w:t>
      </w:r>
      <w:r>
        <w:rPr>
          <w:rFonts w:ascii="Verdana" w:hAnsi="Verdana"/>
          <w:sz w:val="22"/>
          <w:szCs w:val="22"/>
        </w:rPr>
        <w:t>.</w:t>
      </w:r>
      <w:proofErr w:type="gramEnd"/>
      <w:r w:rsidRPr="009A6ABB">
        <w:rPr>
          <w:rFonts w:ascii="Verdana" w:hAnsi="Verdana"/>
          <w:sz w:val="22"/>
          <w:szCs w:val="22"/>
        </w:rPr>
        <w:t xml:space="preserve"> </w:t>
      </w:r>
      <w:r w:rsidRPr="00DF3CD9">
        <w:rPr>
          <w:rFonts w:ascii="Verdana" w:hAnsi="Verdana"/>
          <w:sz w:val="22"/>
          <w:szCs w:val="22"/>
        </w:rPr>
        <w:t>(Léa</w:t>
      </w:r>
      <w:r w:rsidR="001A5E4B">
        <w:rPr>
          <w:rFonts w:ascii="Verdana" w:hAnsi="Verdana"/>
          <w:sz w:val="22"/>
          <w:szCs w:val="22"/>
        </w:rPr>
        <w:t>n</w:t>
      </w:r>
      <w:r w:rsidRPr="00DF3CD9">
        <w:rPr>
          <w:rFonts w:ascii="Verdana" w:hAnsi="Verdana"/>
          <w:sz w:val="22"/>
          <w:szCs w:val="22"/>
        </w:rPr>
        <w:t>se folio</w:t>
      </w:r>
      <w:r w:rsidR="001A5E4B">
        <w:rPr>
          <w:rFonts w:ascii="Verdana" w:hAnsi="Verdana"/>
          <w:sz w:val="22"/>
          <w:szCs w:val="22"/>
        </w:rPr>
        <w:t>s</w:t>
      </w:r>
      <w:r w:rsidRPr="00DF3CD9">
        <w:rPr>
          <w:rFonts w:ascii="Verdana" w:hAnsi="Verdana"/>
          <w:sz w:val="22"/>
          <w:szCs w:val="22"/>
        </w:rPr>
        <w:t xml:space="preserve">  </w:t>
      </w:r>
      <w:r w:rsidR="001A5E4B">
        <w:rPr>
          <w:rFonts w:ascii="Verdana" w:hAnsi="Verdana"/>
          <w:sz w:val="22"/>
          <w:szCs w:val="22"/>
        </w:rPr>
        <w:t>del 8 al 10 y del 12 vuelto al 15</w:t>
      </w:r>
      <w:r w:rsidRPr="00DF3CD9">
        <w:rPr>
          <w:rFonts w:ascii="Verdana" w:hAnsi="Verdana"/>
          <w:sz w:val="22"/>
          <w:szCs w:val="22"/>
        </w:rPr>
        <w:t xml:space="preserve">  del expediente administrativo)</w:t>
      </w:r>
    </w:p>
    <w:p w:rsidR="00FB784C" w:rsidRDefault="00FB784C" w:rsidP="00FB784C">
      <w:pPr>
        <w:jc w:val="both"/>
        <w:rPr>
          <w:rFonts w:ascii="Verdana" w:hAnsi="Verdana"/>
          <w:sz w:val="22"/>
          <w:szCs w:val="22"/>
        </w:rPr>
      </w:pPr>
    </w:p>
    <w:p w:rsidR="00FB784C" w:rsidRPr="0046648F" w:rsidRDefault="00FB784C" w:rsidP="00FB784C">
      <w:pPr>
        <w:jc w:val="both"/>
        <w:rPr>
          <w:rFonts w:ascii="Verdana" w:hAnsi="Verdana"/>
          <w:sz w:val="22"/>
          <w:szCs w:val="22"/>
          <w:lang w:val="es-CR"/>
        </w:rPr>
      </w:pPr>
    </w:p>
    <w:p w:rsidR="00FB784C" w:rsidRPr="005B68BC" w:rsidRDefault="00FB784C" w:rsidP="00FB784C">
      <w:pPr>
        <w:jc w:val="both"/>
        <w:rPr>
          <w:rFonts w:ascii="Verdana" w:hAnsi="Verdana"/>
          <w:sz w:val="22"/>
          <w:szCs w:val="22"/>
          <w:lang w:val="es-MX"/>
        </w:rPr>
      </w:pPr>
      <w:r w:rsidRPr="00884746">
        <w:rPr>
          <w:rFonts w:ascii="Verdana" w:hAnsi="Verdana"/>
          <w:b/>
          <w:sz w:val="22"/>
          <w:szCs w:val="22"/>
          <w:lang w:val="es-MX"/>
        </w:rPr>
        <w:t xml:space="preserve">SEGUNDO: </w:t>
      </w:r>
      <w:r>
        <w:rPr>
          <w:rFonts w:ascii="Verdana" w:hAnsi="Verdana"/>
          <w:sz w:val="22"/>
          <w:szCs w:val="22"/>
        </w:rPr>
        <w:t xml:space="preserve">El recurrente, interpone </w:t>
      </w:r>
      <w:r w:rsidR="002C3A9F">
        <w:rPr>
          <w:rFonts w:ascii="Verdana" w:hAnsi="Verdana"/>
          <w:sz w:val="22"/>
          <w:szCs w:val="22"/>
        </w:rPr>
        <w:t>Acciones de Nulidad y Caducidad contra el acuerdo 7.3 de la Sesión Ordinaria 33-2015</w:t>
      </w:r>
      <w:r>
        <w:rPr>
          <w:rFonts w:ascii="Verdana" w:hAnsi="Verdana"/>
          <w:sz w:val="22"/>
          <w:szCs w:val="22"/>
        </w:rPr>
        <w:t xml:space="preserve"> e indica </w:t>
      </w:r>
      <w:r w:rsidR="002C3A9F">
        <w:rPr>
          <w:rFonts w:ascii="Verdana" w:hAnsi="Verdana"/>
          <w:sz w:val="22"/>
          <w:szCs w:val="22"/>
        </w:rPr>
        <w:t>en lo que interesa para el tiempo transcurrido y la dilación de ese caso determinan  tanto la Nulidad como la Caducidad del procedimiento y su archivo y han pasado más de cuarenta y cinco meses sin que se termine en debida forma el procedimiento administrativo</w:t>
      </w:r>
      <w:r w:rsidR="004569C8">
        <w:rPr>
          <w:rFonts w:ascii="Verdana" w:hAnsi="Verdana"/>
          <w:sz w:val="22"/>
          <w:szCs w:val="22"/>
        </w:rPr>
        <w:t>. Finalmente pide declare con lugar lo solicitado y de no ser así se eleve ante el Tribunal Administrativo de Transporte.</w:t>
      </w:r>
      <w:r w:rsidR="002C3A9F">
        <w:rPr>
          <w:rFonts w:ascii="Verdana" w:hAnsi="Verdana"/>
          <w:sz w:val="22"/>
          <w:szCs w:val="22"/>
        </w:rPr>
        <w:t xml:space="preserve"> </w:t>
      </w:r>
      <w:r w:rsidRPr="002E6DBD">
        <w:rPr>
          <w:rFonts w:ascii="Verdana" w:hAnsi="Verdana"/>
          <w:bCs/>
          <w:i/>
          <w:sz w:val="20"/>
          <w:szCs w:val="20"/>
        </w:rPr>
        <w:t xml:space="preserve"> </w:t>
      </w:r>
      <w:r w:rsidRPr="005B68BC">
        <w:rPr>
          <w:rFonts w:ascii="Verdana" w:hAnsi="Verdana"/>
          <w:sz w:val="22"/>
          <w:szCs w:val="22"/>
          <w:lang w:val="es-MX"/>
        </w:rPr>
        <w:t xml:space="preserve">(Léanse folios </w:t>
      </w:r>
      <w:r w:rsidR="002C3A9F">
        <w:rPr>
          <w:rFonts w:ascii="Verdana" w:hAnsi="Verdana"/>
          <w:sz w:val="22"/>
          <w:szCs w:val="22"/>
          <w:lang w:val="es-MX"/>
        </w:rPr>
        <w:t xml:space="preserve">17 </w:t>
      </w:r>
      <w:r>
        <w:rPr>
          <w:rFonts w:ascii="Verdana" w:hAnsi="Verdana"/>
          <w:sz w:val="22"/>
          <w:szCs w:val="22"/>
          <w:lang w:val="es-MX"/>
        </w:rPr>
        <w:t xml:space="preserve">al </w:t>
      </w:r>
      <w:r w:rsidR="00DA41D8">
        <w:rPr>
          <w:rFonts w:ascii="Verdana" w:hAnsi="Verdana"/>
          <w:sz w:val="22"/>
          <w:szCs w:val="22"/>
          <w:lang w:val="es-MX"/>
        </w:rPr>
        <w:t>25</w:t>
      </w:r>
      <w:r>
        <w:rPr>
          <w:rFonts w:ascii="Verdana" w:hAnsi="Verdana"/>
          <w:sz w:val="22"/>
          <w:szCs w:val="22"/>
          <w:lang w:val="es-MX"/>
        </w:rPr>
        <w:t xml:space="preserve"> </w:t>
      </w:r>
      <w:r w:rsidRPr="005B68BC">
        <w:rPr>
          <w:rFonts w:ascii="Verdana" w:hAnsi="Verdana"/>
          <w:sz w:val="22"/>
          <w:szCs w:val="22"/>
          <w:lang w:val="es-MX"/>
        </w:rPr>
        <w:t xml:space="preserve"> del expediente administrativo).</w:t>
      </w:r>
    </w:p>
    <w:p w:rsidR="00FB784C" w:rsidRDefault="00FB784C" w:rsidP="00FB784C">
      <w:pPr>
        <w:jc w:val="both"/>
        <w:rPr>
          <w:rFonts w:ascii="Verdana" w:hAnsi="Verdana"/>
          <w:b/>
          <w:sz w:val="22"/>
          <w:szCs w:val="22"/>
          <w:lang w:val="es-MX"/>
        </w:rPr>
      </w:pPr>
    </w:p>
    <w:p w:rsidR="00FB784C" w:rsidRPr="00884746" w:rsidRDefault="00FB784C" w:rsidP="00FB784C">
      <w:pPr>
        <w:jc w:val="both"/>
        <w:rPr>
          <w:rFonts w:ascii="Verdana" w:hAnsi="Verdana"/>
          <w:sz w:val="22"/>
          <w:szCs w:val="22"/>
          <w:lang w:val="es-MX"/>
        </w:rPr>
      </w:pPr>
      <w:r w:rsidRPr="00884746">
        <w:rPr>
          <w:rFonts w:ascii="Verdana" w:hAnsi="Verdana"/>
          <w:b/>
          <w:sz w:val="22"/>
          <w:szCs w:val="22"/>
          <w:lang w:val="es-MX"/>
        </w:rPr>
        <w:t>TERCERO:</w:t>
      </w:r>
      <w:r>
        <w:rPr>
          <w:rFonts w:ascii="Verdana" w:hAnsi="Verdana"/>
          <w:b/>
          <w:sz w:val="22"/>
          <w:szCs w:val="22"/>
          <w:lang w:val="es-MX"/>
        </w:rPr>
        <w:t xml:space="preserve">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13521D">
        <w:rPr>
          <w:rFonts w:ascii="Verdana" w:hAnsi="Verdana"/>
          <w:b/>
          <w:sz w:val="22"/>
          <w:szCs w:val="22"/>
          <w:lang w:val="es-MX"/>
        </w:rPr>
        <w:t>Artículo 7.</w:t>
      </w:r>
      <w:r w:rsidR="002C3A9F">
        <w:rPr>
          <w:rFonts w:ascii="Verdana" w:hAnsi="Verdana"/>
          <w:b/>
          <w:sz w:val="22"/>
          <w:szCs w:val="22"/>
          <w:lang w:val="es-MX"/>
        </w:rPr>
        <w:t>15</w:t>
      </w:r>
      <w:r w:rsidRPr="0013521D">
        <w:rPr>
          <w:rFonts w:ascii="Verdana" w:hAnsi="Verdana"/>
          <w:b/>
          <w:sz w:val="22"/>
          <w:szCs w:val="22"/>
          <w:lang w:val="es-MX"/>
        </w:rPr>
        <w:t>.</w:t>
      </w:r>
      <w:r w:rsidR="002C3A9F">
        <w:rPr>
          <w:rFonts w:ascii="Verdana" w:hAnsi="Verdana"/>
          <w:b/>
          <w:sz w:val="22"/>
          <w:szCs w:val="22"/>
          <w:lang w:val="es-MX"/>
        </w:rPr>
        <w:t>2</w:t>
      </w:r>
      <w:r w:rsidRPr="0013521D">
        <w:rPr>
          <w:rFonts w:ascii="Verdana" w:hAnsi="Verdana"/>
          <w:b/>
          <w:sz w:val="22"/>
          <w:szCs w:val="22"/>
          <w:lang w:val="es-MX"/>
        </w:rPr>
        <w:t xml:space="preserve"> de la Sesión Ordinaria </w:t>
      </w:r>
      <w:r w:rsidR="002C3A9F">
        <w:rPr>
          <w:rFonts w:ascii="Verdana" w:hAnsi="Verdana"/>
          <w:b/>
          <w:sz w:val="22"/>
          <w:szCs w:val="22"/>
          <w:lang w:val="es-MX"/>
        </w:rPr>
        <w:t>51</w:t>
      </w:r>
      <w:r w:rsidRPr="0013521D">
        <w:rPr>
          <w:rFonts w:ascii="Verdana" w:hAnsi="Verdana"/>
          <w:b/>
          <w:sz w:val="22"/>
          <w:szCs w:val="22"/>
          <w:lang w:val="es-MX"/>
        </w:rPr>
        <w:t xml:space="preserve">-2015 del </w:t>
      </w:r>
      <w:r w:rsidR="002C3A9F">
        <w:rPr>
          <w:rFonts w:ascii="Verdana" w:hAnsi="Verdana"/>
          <w:b/>
          <w:sz w:val="22"/>
          <w:szCs w:val="22"/>
          <w:lang w:val="es-MX"/>
        </w:rPr>
        <w:t>2</w:t>
      </w:r>
      <w:r w:rsidRPr="0013521D">
        <w:rPr>
          <w:rFonts w:ascii="Verdana" w:hAnsi="Verdana"/>
          <w:b/>
          <w:sz w:val="22"/>
          <w:szCs w:val="22"/>
          <w:lang w:val="es-MX"/>
        </w:rPr>
        <w:t xml:space="preserve"> de </w:t>
      </w:r>
      <w:r w:rsidR="002C3A9F">
        <w:rPr>
          <w:rFonts w:ascii="Verdana" w:hAnsi="Verdana"/>
          <w:b/>
          <w:sz w:val="22"/>
          <w:szCs w:val="22"/>
          <w:lang w:val="es-MX"/>
        </w:rPr>
        <w:t>setiembre</w:t>
      </w:r>
      <w:r w:rsidRPr="0013521D">
        <w:rPr>
          <w:rFonts w:ascii="Verdana" w:hAnsi="Verdana"/>
          <w:b/>
          <w:sz w:val="22"/>
          <w:szCs w:val="22"/>
          <w:lang w:val="es-MX"/>
        </w:rPr>
        <w:t xml:space="preserve"> de 2015</w:t>
      </w:r>
      <w:r>
        <w:rPr>
          <w:rFonts w:ascii="Verdana" w:hAnsi="Verdana"/>
          <w:sz w:val="22"/>
          <w:szCs w:val="22"/>
          <w:lang w:val="es-MX"/>
        </w:rPr>
        <w:t xml:space="preserve">, aprueba el informe de la </w:t>
      </w:r>
      <w:r w:rsidRPr="0013521D">
        <w:rPr>
          <w:rFonts w:ascii="Verdana" w:hAnsi="Verdana"/>
          <w:b/>
          <w:sz w:val="22"/>
          <w:szCs w:val="22"/>
          <w:lang w:val="es-MX"/>
        </w:rPr>
        <w:t>Dirección de Asuntos Jurídicos el DAJ-201</w:t>
      </w:r>
      <w:r>
        <w:rPr>
          <w:rFonts w:ascii="Verdana" w:hAnsi="Verdana"/>
          <w:b/>
          <w:sz w:val="22"/>
          <w:szCs w:val="22"/>
          <w:lang w:val="es-MX"/>
        </w:rPr>
        <w:t>5</w:t>
      </w:r>
      <w:r w:rsidRPr="0013521D">
        <w:rPr>
          <w:rFonts w:ascii="Verdana" w:hAnsi="Verdana"/>
          <w:b/>
          <w:sz w:val="22"/>
          <w:szCs w:val="22"/>
          <w:lang w:val="es-MX"/>
        </w:rPr>
        <w:t>-</w:t>
      </w:r>
      <w:r>
        <w:rPr>
          <w:rFonts w:ascii="Verdana" w:hAnsi="Verdana"/>
          <w:b/>
          <w:sz w:val="22"/>
          <w:szCs w:val="22"/>
          <w:lang w:val="es-MX"/>
        </w:rPr>
        <w:t>00</w:t>
      </w:r>
      <w:r w:rsidR="002C3A9F">
        <w:rPr>
          <w:rFonts w:ascii="Verdana" w:hAnsi="Verdana"/>
          <w:b/>
          <w:sz w:val="22"/>
          <w:szCs w:val="22"/>
          <w:lang w:val="es-MX"/>
        </w:rPr>
        <w:t>2969</w:t>
      </w:r>
      <w:r w:rsidRPr="0013521D">
        <w:rPr>
          <w:rFonts w:ascii="Verdana" w:hAnsi="Verdana"/>
          <w:b/>
          <w:sz w:val="22"/>
          <w:szCs w:val="22"/>
          <w:lang w:val="es-MX"/>
        </w:rPr>
        <w:t xml:space="preserve"> de </w:t>
      </w:r>
      <w:r w:rsidR="002C3A9F">
        <w:rPr>
          <w:rFonts w:ascii="Verdana" w:hAnsi="Verdana"/>
          <w:b/>
          <w:sz w:val="22"/>
          <w:szCs w:val="22"/>
          <w:lang w:val="es-MX"/>
        </w:rPr>
        <w:t>28 de agosto</w:t>
      </w:r>
      <w:r>
        <w:rPr>
          <w:rFonts w:ascii="Verdana" w:hAnsi="Verdana"/>
          <w:b/>
          <w:sz w:val="22"/>
          <w:szCs w:val="22"/>
          <w:lang w:val="es-MX"/>
        </w:rPr>
        <w:t xml:space="preserve"> de 2015</w:t>
      </w:r>
      <w:r>
        <w:rPr>
          <w:rFonts w:ascii="Verdana" w:hAnsi="Verdana"/>
          <w:sz w:val="22"/>
          <w:szCs w:val="22"/>
          <w:lang w:val="es-MX"/>
        </w:rPr>
        <w:t xml:space="preserve"> y rechaza el recurso de Revocatoria por considerar que no lleva razón en sus argumentos el </w:t>
      </w:r>
      <w:r>
        <w:rPr>
          <w:rFonts w:ascii="Verdana" w:hAnsi="Verdana"/>
          <w:sz w:val="22"/>
          <w:szCs w:val="22"/>
          <w:lang w:val="es-MX"/>
        </w:rPr>
        <w:lastRenderedPageBreak/>
        <w:t xml:space="preserve">recurrente, </w:t>
      </w:r>
      <w:r w:rsidR="007250BD">
        <w:rPr>
          <w:rFonts w:ascii="Verdana" w:hAnsi="Verdana"/>
          <w:sz w:val="22"/>
          <w:szCs w:val="22"/>
          <w:lang w:val="es-MX"/>
        </w:rPr>
        <w:t xml:space="preserve">y en la especie no se ha dado ni la Nulidad ni la caducidad del procedimiento pues se </w:t>
      </w:r>
      <w:proofErr w:type="spellStart"/>
      <w:r w:rsidR="007250BD">
        <w:rPr>
          <w:rFonts w:ascii="Verdana" w:hAnsi="Verdana"/>
          <w:sz w:val="22"/>
          <w:szCs w:val="22"/>
          <w:lang w:val="es-MX"/>
        </w:rPr>
        <w:t>di</w:t>
      </w:r>
      <w:r w:rsidR="000C2D7C">
        <w:rPr>
          <w:rFonts w:ascii="Verdana" w:hAnsi="Verdana"/>
          <w:sz w:val="22"/>
          <w:szCs w:val="22"/>
          <w:lang w:val="es-MX"/>
        </w:rPr>
        <w:t>ó</w:t>
      </w:r>
      <w:proofErr w:type="spellEnd"/>
      <w:r w:rsidR="007250BD">
        <w:rPr>
          <w:rFonts w:ascii="Verdana" w:hAnsi="Verdana"/>
          <w:sz w:val="22"/>
          <w:szCs w:val="22"/>
          <w:lang w:val="es-MX"/>
        </w:rPr>
        <w:t xml:space="preserve"> dentro del término de 2 meses</w:t>
      </w:r>
      <w:r w:rsidRPr="00884746">
        <w:rPr>
          <w:rFonts w:ascii="Verdana" w:hAnsi="Verdana"/>
          <w:sz w:val="22"/>
          <w:szCs w:val="22"/>
          <w:lang w:val="es-MX"/>
        </w:rPr>
        <w:t xml:space="preserve"> </w:t>
      </w:r>
      <w:r w:rsidR="007250BD">
        <w:rPr>
          <w:rFonts w:ascii="Verdana" w:hAnsi="Verdana"/>
          <w:sz w:val="22"/>
          <w:szCs w:val="22"/>
          <w:lang w:val="es-MX"/>
        </w:rPr>
        <w:t xml:space="preserve">pues el acto de apertura </w:t>
      </w:r>
      <w:r w:rsidR="000C2D7C">
        <w:rPr>
          <w:rFonts w:ascii="Verdana" w:hAnsi="Verdana"/>
          <w:sz w:val="22"/>
          <w:szCs w:val="22"/>
          <w:lang w:val="es-MX"/>
        </w:rPr>
        <w:t>fue</w:t>
      </w:r>
      <w:r w:rsidR="007250BD">
        <w:rPr>
          <w:rFonts w:ascii="Verdana" w:hAnsi="Verdana"/>
          <w:sz w:val="22"/>
          <w:szCs w:val="22"/>
          <w:lang w:val="es-MX"/>
        </w:rPr>
        <w:t xml:space="preserve"> el 26 de junio de 2014 y el informe de recomendación se da el 19 de agosto de 2014, además los plazos para la Administración son ordenatorios y no perentorios. </w:t>
      </w:r>
      <w:r w:rsidRPr="00884746">
        <w:rPr>
          <w:rFonts w:ascii="Verdana" w:hAnsi="Verdana"/>
          <w:sz w:val="22"/>
          <w:szCs w:val="22"/>
          <w:lang w:val="es-MX"/>
        </w:rPr>
        <w:t>(</w:t>
      </w:r>
      <w:r>
        <w:rPr>
          <w:rFonts w:ascii="Verdana" w:hAnsi="Verdana"/>
          <w:sz w:val="22"/>
          <w:szCs w:val="22"/>
          <w:lang w:val="es-MX"/>
        </w:rPr>
        <w:t>L</w:t>
      </w:r>
      <w:r w:rsidRPr="00884746">
        <w:rPr>
          <w:rFonts w:ascii="Verdana" w:hAnsi="Verdana"/>
          <w:sz w:val="22"/>
          <w:szCs w:val="22"/>
          <w:lang w:val="es-MX"/>
        </w:rPr>
        <w:t xml:space="preserve">éase folios </w:t>
      </w:r>
      <w:r>
        <w:rPr>
          <w:rFonts w:ascii="Verdana" w:hAnsi="Verdana"/>
          <w:sz w:val="22"/>
          <w:szCs w:val="22"/>
          <w:lang w:val="es-MX"/>
        </w:rPr>
        <w:t xml:space="preserve">1 </w:t>
      </w:r>
      <w:r w:rsidR="007250BD">
        <w:rPr>
          <w:rFonts w:ascii="Verdana" w:hAnsi="Verdana"/>
          <w:sz w:val="22"/>
          <w:szCs w:val="22"/>
          <w:lang w:val="es-MX"/>
        </w:rPr>
        <w:t>al 6</w:t>
      </w:r>
      <w:r w:rsidRPr="00884746">
        <w:rPr>
          <w:rFonts w:ascii="Verdana" w:hAnsi="Verdana"/>
          <w:sz w:val="22"/>
          <w:szCs w:val="22"/>
          <w:lang w:val="es-MX"/>
        </w:rPr>
        <w:t xml:space="preserve"> del expediente administrativo)</w:t>
      </w:r>
      <w:r>
        <w:rPr>
          <w:rFonts w:ascii="Verdana" w:hAnsi="Verdana"/>
          <w:sz w:val="22"/>
          <w:szCs w:val="22"/>
          <w:lang w:val="es-MX"/>
        </w:rPr>
        <w:t>.</w:t>
      </w:r>
    </w:p>
    <w:p w:rsidR="00FB784C" w:rsidRPr="00884746" w:rsidRDefault="00FB784C" w:rsidP="00FB784C">
      <w:pPr>
        <w:jc w:val="both"/>
        <w:rPr>
          <w:rFonts w:ascii="Verdana" w:hAnsi="Verdana"/>
          <w:b/>
          <w:sz w:val="22"/>
          <w:szCs w:val="22"/>
        </w:rPr>
      </w:pPr>
    </w:p>
    <w:p w:rsidR="002A6FF0" w:rsidRDefault="00FB784C" w:rsidP="00FB784C">
      <w:pPr>
        <w:jc w:val="both"/>
        <w:rPr>
          <w:rFonts w:ascii="Verdana" w:hAnsi="Verdana"/>
          <w:sz w:val="22"/>
          <w:szCs w:val="22"/>
        </w:rPr>
      </w:pPr>
      <w:r>
        <w:rPr>
          <w:rFonts w:ascii="Verdana" w:hAnsi="Verdana"/>
          <w:b/>
          <w:sz w:val="22"/>
          <w:szCs w:val="22"/>
          <w:lang w:val="es-MX"/>
        </w:rPr>
        <w:t>CUARTO:</w:t>
      </w:r>
      <w:r w:rsidRPr="00884746">
        <w:rPr>
          <w:rFonts w:ascii="Verdana" w:hAnsi="Verdana"/>
          <w:b/>
          <w:sz w:val="22"/>
          <w:szCs w:val="22"/>
          <w:lang w:val="es-MX"/>
        </w:rPr>
        <w:t xml:space="preserve"> </w:t>
      </w:r>
      <w:r w:rsidR="002A6FF0">
        <w:rPr>
          <w:rFonts w:ascii="Verdana" w:hAnsi="Verdana"/>
          <w:sz w:val="22"/>
          <w:szCs w:val="22"/>
        </w:rPr>
        <w:t xml:space="preserve">A </w:t>
      </w:r>
      <w:proofErr w:type="gramStart"/>
      <w:r w:rsidR="002A6FF0">
        <w:rPr>
          <w:rFonts w:ascii="Verdana" w:hAnsi="Verdana"/>
          <w:sz w:val="22"/>
          <w:szCs w:val="22"/>
        </w:rPr>
        <w:t>folios  12</w:t>
      </w:r>
      <w:proofErr w:type="gramEnd"/>
      <w:r w:rsidR="002A6FF0">
        <w:rPr>
          <w:rFonts w:ascii="Verdana" w:hAnsi="Verdana"/>
          <w:sz w:val="22"/>
          <w:szCs w:val="22"/>
        </w:rPr>
        <w:t xml:space="preserve"> vuelto a 15 del expediente consta el Informe</w:t>
      </w:r>
      <w:r w:rsidR="002A6FF0">
        <w:rPr>
          <w:rFonts w:ascii="Verdana" w:hAnsi="Verdana"/>
          <w:b/>
          <w:sz w:val="22"/>
          <w:szCs w:val="22"/>
        </w:rPr>
        <w:t xml:space="preserve"> de la dirección de Asuntos Jurídicos DAJ-2014-003055 de 19 de agosto del 2014, </w:t>
      </w:r>
      <w:r w:rsidR="002A6FF0">
        <w:rPr>
          <w:rFonts w:ascii="Verdana" w:hAnsi="Verdana"/>
          <w:sz w:val="22"/>
          <w:szCs w:val="22"/>
        </w:rPr>
        <w:t>el cual constituye el informe de recomendación final del órgano director del procedimiento y en el que se recomienda a la Junta Directiva del CTP la Caducidad de la Concesión de la Placa TSJ-</w:t>
      </w:r>
      <w:r w:rsidR="0012737B">
        <w:rPr>
          <w:rFonts w:ascii="Verdana" w:hAnsi="Verdana"/>
          <w:sz w:val="22"/>
          <w:szCs w:val="22"/>
        </w:rPr>
        <w:t>XXX</w:t>
      </w:r>
      <w:r w:rsidR="002A6FF0">
        <w:rPr>
          <w:rFonts w:ascii="Verdana" w:hAnsi="Verdana"/>
          <w:sz w:val="22"/>
          <w:szCs w:val="22"/>
        </w:rPr>
        <w:t xml:space="preserve">. </w:t>
      </w:r>
    </w:p>
    <w:p w:rsidR="002A6FF0" w:rsidRDefault="002A6FF0" w:rsidP="00FB784C">
      <w:pPr>
        <w:jc w:val="both"/>
        <w:rPr>
          <w:rFonts w:ascii="Verdana" w:hAnsi="Verdana"/>
          <w:sz w:val="22"/>
          <w:szCs w:val="22"/>
        </w:rPr>
      </w:pPr>
    </w:p>
    <w:p w:rsidR="00FB784C" w:rsidRPr="00884746" w:rsidRDefault="002A6FF0" w:rsidP="00FB784C">
      <w:pPr>
        <w:jc w:val="both"/>
        <w:rPr>
          <w:rFonts w:ascii="Verdana" w:hAnsi="Verdana"/>
          <w:sz w:val="22"/>
          <w:szCs w:val="22"/>
        </w:rPr>
      </w:pPr>
      <w:r w:rsidRPr="002A6FF0">
        <w:rPr>
          <w:rFonts w:ascii="Verdana" w:hAnsi="Verdana"/>
          <w:b/>
          <w:sz w:val="22"/>
          <w:szCs w:val="22"/>
        </w:rPr>
        <w:t>QUINTO:</w:t>
      </w:r>
      <w:r>
        <w:rPr>
          <w:rFonts w:ascii="Verdana" w:hAnsi="Verdana"/>
          <w:sz w:val="22"/>
          <w:szCs w:val="22"/>
        </w:rPr>
        <w:t xml:space="preserve"> </w:t>
      </w:r>
      <w:r w:rsidR="00FB784C" w:rsidRPr="00884746">
        <w:rPr>
          <w:rFonts w:ascii="Verdana" w:hAnsi="Verdana"/>
          <w:sz w:val="22"/>
          <w:szCs w:val="22"/>
        </w:rPr>
        <w:t>En los procedimientos seguidos se han observado las prescripciones legales.</w:t>
      </w:r>
    </w:p>
    <w:p w:rsidR="00FB784C" w:rsidRPr="00884746" w:rsidRDefault="00FB784C" w:rsidP="00FB784C">
      <w:pPr>
        <w:jc w:val="both"/>
        <w:rPr>
          <w:rFonts w:ascii="Verdana" w:hAnsi="Verdana"/>
          <w:sz w:val="22"/>
          <w:szCs w:val="22"/>
        </w:rPr>
      </w:pPr>
    </w:p>
    <w:p w:rsidR="00FB784C" w:rsidRPr="00884746" w:rsidRDefault="00FB784C" w:rsidP="00FB784C">
      <w:pPr>
        <w:jc w:val="both"/>
        <w:rPr>
          <w:rFonts w:ascii="Verdana" w:hAnsi="Verdana"/>
          <w:sz w:val="22"/>
          <w:szCs w:val="22"/>
        </w:rPr>
      </w:pPr>
    </w:p>
    <w:p w:rsidR="00FB784C" w:rsidRPr="00884746" w:rsidRDefault="00FB784C" w:rsidP="00FB784C">
      <w:pPr>
        <w:jc w:val="both"/>
        <w:rPr>
          <w:rFonts w:ascii="Verdana" w:hAnsi="Verdana"/>
          <w:sz w:val="22"/>
          <w:szCs w:val="22"/>
        </w:rPr>
      </w:pPr>
      <w:r w:rsidRPr="00884746">
        <w:rPr>
          <w:rFonts w:ascii="Verdana" w:hAnsi="Verdana"/>
          <w:sz w:val="22"/>
          <w:szCs w:val="22"/>
        </w:rPr>
        <w:t>Redacta la  Jueza Pérez Peláez</w:t>
      </w:r>
      <w:r>
        <w:rPr>
          <w:rFonts w:ascii="Verdana" w:hAnsi="Verdana"/>
          <w:sz w:val="22"/>
          <w:szCs w:val="22"/>
        </w:rPr>
        <w:t>.</w:t>
      </w:r>
      <w:r w:rsidRPr="00884746">
        <w:rPr>
          <w:rFonts w:ascii="Verdana" w:hAnsi="Verdana"/>
          <w:sz w:val="22"/>
          <w:szCs w:val="22"/>
        </w:rPr>
        <w:t xml:space="preserve"> </w:t>
      </w:r>
    </w:p>
    <w:p w:rsidR="00FB784C" w:rsidRPr="00884746" w:rsidRDefault="00FB784C" w:rsidP="00FB784C">
      <w:pPr>
        <w:jc w:val="center"/>
        <w:rPr>
          <w:rFonts w:ascii="Verdana" w:hAnsi="Verdana"/>
          <w:b/>
          <w:sz w:val="22"/>
          <w:szCs w:val="22"/>
        </w:rPr>
      </w:pPr>
    </w:p>
    <w:p w:rsidR="00FB784C" w:rsidRPr="00884746" w:rsidRDefault="00FB784C" w:rsidP="00FB784C">
      <w:pPr>
        <w:spacing w:line="480" w:lineRule="auto"/>
        <w:jc w:val="center"/>
        <w:rPr>
          <w:rFonts w:ascii="Verdana" w:hAnsi="Verdana"/>
          <w:b/>
          <w:sz w:val="22"/>
          <w:szCs w:val="22"/>
        </w:rPr>
      </w:pPr>
      <w:r w:rsidRPr="00884746">
        <w:rPr>
          <w:rFonts w:ascii="Verdana" w:hAnsi="Verdana"/>
          <w:b/>
          <w:sz w:val="22"/>
          <w:szCs w:val="22"/>
        </w:rPr>
        <w:t xml:space="preserve">CONSIDERANDO </w:t>
      </w:r>
    </w:p>
    <w:p w:rsidR="00FB784C" w:rsidRPr="00884746" w:rsidRDefault="00FB784C" w:rsidP="00FB784C">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FB784C" w:rsidRPr="00884746" w:rsidRDefault="00FB784C" w:rsidP="00FB784C">
      <w:pPr>
        <w:jc w:val="both"/>
        <w:rPr>
          <w:rFonts w:ascii="Verdana" w:hAnsi="Verdana"/>
          <w:b/>
          <w:sz w:val="22"/>
          <w:szCs w:val="22"/>
        </w:rPr>
      </w:pPr>
    </w:p>
    <w:p w:rsidR="00FB784C" w:rsidRPr="00884746" w:rsidRDefault="00FB784C" w:rsidP="00FB784C">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 xml:space="preserve">Al </w:t>
      </w:r>
      <w:r w:rsidRPr="00884746">
        <w:rPr>
          <w:rFonts w:ascii="Verdana" w:hAnsi="Verdana"/>
          <w:sz w:val="22"/>
          <w:szCs w:val="22"/>
        </w:rPr>
        <w:t xml:space="preserve">señor </w:t>
      </w:r>
      <w:r w:rsidR="0012737B">
        <w:rPr>
          <w:rFonts w:ascii="Verdana" w:hAnsi="Verdana"/>
          <w:b/>
          <w:smallCaps/>
          <w:sz w:val="22"/>
          <w:szCs w:val="22"/>
        </w:rPr>
        <w:t>O.S.M.</w:t>
      </w:r>
      <w:r w:rsidR="007250BD" w:rsidRPr="00884746">
        <w:rPr>
          <w:rFonts w:ascii="Verdana" w:hAnsi="Verdana"/>
          <w:b/>
          <w:smallCaps/>
          <w:sz w:val="22"/>
          <w:szCs w:val="22"/>
        </w:rPr>
        <w:t>,</w:t>
      </w:r>
      <w:r w:rsidR="007250BD" w:rsidRPr="00884746">
        <w:rPr>
          <w:rFonts w:ascii="Verdana" w:hAnsi="Verdana"/>
          <w:b/>
          <w:sz w:val="22"/>
          <w:szCs w:val="22"/>
        </w:rPr>
        <w:t xml:space="preserve"> </w:t>
      </w:r>
      <w:r w:rsidR="007250BD" w:rsidRPr="002C3A9F">
        <w:rPr>
          <w:rFonts w:ascii="Verdana" w:hAnsi="Verdana"/>
          <w:b/>
          <w:sz w:val="22"/>
          <w:szCs w:val="22"/>
        </w:rPr>
        <w:t xml:space="preserve">cédula de identidad número </w:t>
      </w:r>
      <w:r w:rsidR="0012737B">
        <w:rPr>
          <w:rFonts w:ascii="Verdana" w:hAnsi="Verdana"/>
          <w:b/>
          <w:sz w:val="22"/>
          <w:szCs w:val="22"/>
        </w:rPr>
        <w:t>XXX</w:t>
      </w:r>
      <w:r w:rsidRPr="00884746">
        <w:rPr>
          <w:rFonts w:ascii="Verdana" w:hAnsi="Verdana"/>
          <w:b/>
          <w:smallCaps/>
          <w:sz w:val="22"/>
          <w:szCs w:val="22"/>
        </w:rPr>
        <w:t>,</w:t>
      </w:r>
      <w:r w:rsidRPr="00884746">
        <w:rPr>
          <w:rFonts w:ascii="Verdana" w:hAnsi="Verdana"/>
          <w:b/>
          <w:sz w:val="22"/>
          <w:szCs w:val="22"/>
        </w:rPr>
        <w:t xml:space="preserve"> </w:t>
      </w:r>
      <w:r w:rsidRPr="00F77071">
        <w:rPr>
          <w:rFonts w:ascii="Verdana" w:hAnsi="Verdana"/>
          <w:sz w:val="22"/>
          <w:szCs w:val="22"/>
        </w:rPr>
        <w:t xml:space="preserve">le cancelaron el derecho de concesión sobre </w:t>
      </w:r>
      <w:r>
        <w:rPr>
          <w:rFonts w:ascii="Verdana" w:hAnsi="Verdana"/>
          <w:sz w:val="22"/>
          <w:szCs w:val="22"/>
        </w:rPr>
        <w:t>la placa de taxi</w:t>
      </w:r>
      <w:r w:rsidRPr="00F77071">
        <w:rPr>
          <w:rFonts w:ascii="Verdana" w:hAnsi="Verdana"/>
          <w:sz w:val="22"/>
          <w:szCs w:val="22"/>
        </w:rPr>
        <w:t xml:space="preserve"> </w:t>
      </w:r>
      <w:r w:rsidR="007250BD" w:rsidRPr="001A5E4B">
        <w:rPr>
          <w:rFonts w:ascii="Verdana" w:hAnsi="Verdana"/>
          <w:b/>
          <w:bCs/>
          <w:sz w:val="22"/>
          <w:szCs w:val="22"/>
        </w:rPr>
        <w:t>TSJ-</w:t>
      </w:r>
      <w:proofErr w:type="gramStart"/>
      <w:r w:rsidR="0012737B">
        <w:rPr>
          <w:rFonts w:ascii="Verdana" w:hAnsi="Verdana"/>
          <w:b/>
          <w:bCs/>
          <w:sz w:val="22"/>
          <w:szCs w:val="22"/>
        </w:rPr>
        <w:t>XXX</w:t>
      </w:r>
      <w:r w:rsidRPr="00F77071">
        <w:rPr>
          <w:rFonts w:ascii="Verdana" w:hAnsi="Verdana"/>
          <w:smallCaps/>
          <w:sz w:val="22"/>
          <w:szCs w:val="22"/>
        </w:rPr>
        <w:t xml:space="preserve">, </w:t>
      </w:r>
      <w:r w:rsidRPr="00F77071">
        <w:rPr>
          <w:rFonts w:ascii="Verdana" w:hAnsi="Verdana"/>
          <w:sz w:val="22"/>
          <w:szCs w:val="22"/>
        </w:rPr>
        <w:t xml:space="preserve"> mediante</w:t>
      </w:r>
      <w:proofErr w:type="gramEnd"/>
      <w:r w:rsidRPr="00F77071">
        <w:rPr>
          <w:rFonts w:ascii="Verdana" w:hAnsi="Verdana"/>
          <w:sz w:val="22"/>
          <w:szCs w:val="22"/>
        </w:rPr>
        <w:t xml:space="preserv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w:t>
      </w:r>
      <w:r w:rsidRPr="00884746">
        <w:rPr>
          <w:rFonts w:ascii="Verdana" w:hAnsi="Verdana"/>
          <w:sz w:val="22"/>
          <w:szCs w:val="22"/>
        </w:rPr>
        <w:t xml:space="preserve">establecido </w:t>
      </w:r>
      <w:r>
        <w:rPr>
          <w:rFonts w:ascii="Verdana" w:hAnsi="Verdana"/>
          <w:sz w:val="22"/>
          <w:szCs w:val="22"/>
        </w:rPr>
        <w:t xml:space="preserve">en </w:t>
      </w:r>
      <w:r w:rsidRPr="00884746">
        <w:rPr>
          <w:rFonts w:ascii="Verdana" w:hAnsi="Verdana"/>
          <w:sz w:val="22"/>
          <w:szCs w:val="22"/>
        </w:rPr>
        <w:t xml:space="preserve">el artículo </w:t>
      </w:r>
      <w:r w:rsidR="007250BD">
        <w:rPr>
          <w:rFonts w:ascii="Verdana" w:hAnsi="Verdana"/>
          <w:sz w:val="22"/>
          <w:szCs w:val="22"/>
        </w:rPr>
        <w:t xml:space="preserve">173 </w:t>
      </w:r>
      <w:r w:rsidRPr="00884746">
        <w:rPr>
          <w:rFonts w:ascii="Verdana" w:hAnsi="Verdana"/>
          <w:sz w:val="22"/>
          <w:szCs w:val="22"/>
        </w:rPr>
        <w:t xml:space="preserve">de la Ley </w:t>
      </w:r>
      <w:r w:rsidR="007250BD">
        <w:rPr>
          <w:rFonts w:ascii="Verdana" w:hAnsi="Verdana"/>
          <w:sz w:val="22"/>
          <w:szCs w:val="22"/>
        </w:rPr>
        <w:t>General de la Administración Pública</w:t>
      </w:r>
      <w:r>
        <w:rPr>
          <w:rFonts w:ascii="Verdana" w:hAnsi="Verdana"/>
          <w:sz w:val="22"/>
          <w:szCs w:val="22"/>
        </w:rPr>
        <w:t xml:space="preserve">, pues el acto fue notificado el </w:t>
      </w:r>
      <w:r w:rsidR="007250BD">
        <w:rPr>
          <w:rFonts w:ascii="Verdana" w:hAnsi="Verdana"/>
          <w:sz w:val="22"/>
          <w:szCs w:val="22"/>
        </w:rPr>
        <w:t>15 de junio de 2015</w:t>
      </w:r>
      <w:r>
        <w:rPr>
          <w:rFonts w:ascii="Verdana" w:hAnsi="Verdana"/>
          <w:sz w:val="22"/>
          <w:szCs w:val="22"/>
        </w:rPr>
        <w:t xml:space="preserve"> y aunque  de la copia del recurso no se ve con claridad cuando se present</w:t>
      </w:r>
      <w:r w:rsidR="00E7268E">
        <w:rPr>
          <w:rFonts w:ascii="Verdana" w:hAnsi="Verdana"/>
          <w:sz w:val="22"/>
          <w:szCs w:val="22"/>
        </w:rPr>
        <w:t>ó</w:t>
      </w:r>
      <w:r>
        <w:rPr>
          <w:rFonts w:ascii="Verdana" w:hAnsi="Verdana"/>
          <w:sz w:val="22"/>
          <w:szCs w:val="22"/>
        </w:rPr>
        <w:t xml:space="preserve"> el libelo, </w:t>
      </w:r>
      <w:r w:rsidR="007250BD">
        <w:rPr>
          <w:rFonts w:ascii="Verdana" w:hAnsi="Verdana"/>
          <w:sz w:val="22"/>
          <w:szCs w:val="22"/>
        </w:rPr>
        <w:t>al tratarse de una Nulidad Absoluta por caducidad del procedimiento, el plazo de 5 días indicado supra se abre a un año</w:t>
      </w:r>
      <w:r>
        <w:rPr>
          <w:rFonts w:ascii="Verdana" w:hAnsi="Verdana"/>
          <w:sz w:val="22"/>
          <w:szCs w:val="22"/>
        </w:rPr>
        <w:t xml:space="preserve">. </w:t>
      </w:r>
    </w:p>
    <w:p w:rsidR="00FB784C" w:rsidRPr="00884746" w:rsidRDefault="00FB784C" w:rsidP="00FB784C">
      <w:pPr>
        <w:jc w:val="both"/>
        <w:rPr>
          <w:rFonts w:ascii="Verdana" w:hAnsi="Verdana"/>
          <w:b/>
          <w:sz w:val="22"/>
          <w:szCs w:val="22"/>
        </w:rPr>
      </w:pPr>
    </w:p>
    <w:p w:rsidR="00E7268E" w:rsidRDefault="00FB784C" w:rsidP="007250BD">
      <w:pPr>
        <w:jc w:val="both"/>
        <w:rPr>
          <w:rFonts w:ascii="Verdana" w:hAnsi="Verdana"/>
          <w:bCs/>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r w:rsidRPr="00AB5FE2">
        <w:rPr>
          <w:rFonts w:ascii="Verdana" w:hAnsi="Verdana"/>
          <w:sz w:val="22"/>
          <w:szCs w:val="22"/>
        </w:rPr>
        <w:t xml:space="preserve"> </w:t>
      </w:r>
      <w:r w:rsidR="007250BD">
        <w:rPr>
          <w:rFonts w:ascii="Verdana" w:hAnsi="Verdana"/>
          <w:sz w:val="22"/>
          <w:szCs w:val="22"/>
          <w:lang w:val="es-MX"/>
        </w:rPr>
        <w:t xml:space="preserve">La Junta Directiva del Consejo de Transporte Público </w:t>
      </w:r>
      <w:r w:rsidR="007250BD">
        <w:rPr>
          <w:rFonts w:ascii="Verdana" w:hAnsi="Verdana"/>
          <w:sz w:val="22"/>
          <w:szCs w:val="22"/>
        </w:rPr>
        <w:t xml:space="preserve">mediante </w:t>
      </w:r>
      <w:r w:rsidR="007250BD" w:rsidRPr="009A6ABB">
        <w:rPr>
          <w:rFonts w:ascii="Verdana" w:hAnsi="Verdana"/>
          <w:b/>
          <w:sz w:val="22"/>
          <w:szCs w:val="22"/>
        </w:rPr>
        <w:t xml:space="preserve">Acuerdo </w:t>
      </w:r>
      <w:r w:rsidR="007250BD">
        <w:rPr>
          <w:rFonts w:ascii="Verdana" w:hAnsi="Verdana"/>
          <w:b/>
          <w:sz w:val="22"/>
          <w:szCs w:val="22"/>
        </w:rPr>
        <w:t xml:space="preserve">7.3 de la Sesión Ordinaria 33-2015 celebrada el 10 de junio de 2015, </w:t>
      </w:r>
      <w:r w:rsidR="007250BD">
        <w:rPr>
          <w:rFonts w:ascii="Verdana" w:hAnsi="Verdana"/>
          <w:sz w:val="22"/>
          <w:szCs w:val="22"/>
        </w:rPr>
        <w:t>dispone acoger los</w:t>
      </w:r>
      <w:r w:rsidR="007250BD" w:rsidRPr="0046648F">
        <w:rPr>
          <w:rFonts w:ascii="Verdana" w:hAnsi="Verdana"/>
          <w:sz w:val="22"/>
          <w:szCs w:val="22"/>
        </w:rPr>
        <w:t xml:space="preserve"> informe</w:t>
      </w:r>
      <w:r w:rsidR="007250BD">
        <w:rPr>
          <w:rFonts w:ascii="Verdana" w:hAnsi="Verdana"/>
          <w:sz w:val="22"/>
          <w:szCs w:val="22"/>
        </w:rPr>
        <w:t>s</w:t>
      </w:r>
      <w:r w:rsidR="007250BD" w:rsidRPr="0046648F">
        <w:rPr>
          <w:rFonts w:ascii="Verdana" w:hAnsi="Verdana"/>
          <w:sz w:val="22"/>
          <w:szCs w:val="22"/>
        </w:rPr>
        <w:t xml:space="preserve"> de la Dirección Asuntos Jurídicos</w:t>
      </w:r>
      <w:r w:rsidR="007250BD" w:rsidRPr="0046648F">
        <w:rPr>
          <w:rFonts w:ascii="Verdana" w:hAnsi="Verdana"/>
          <w:i/>
          <w:sz w:val="22"/>
          <w:szCs w:val="22"/>
        </w:rPr>
        <w:t xml:space="preserve">, </w:t>
      </w:r>
      <w:r w:rsidR="007250BD" w:rsidRPr="0046648F">
        <w:rPr>
          <w:rFonts w:ascii="Verdana" w:hAnsi="Verdana"/>
          <w:b/>
          <w:bCs/>
          <w:sz w:val="22"/>
          <w:szCs w:val="22"/>
        </w:rPr>
        <w:t>DAJ</w:t>
      </w:r>
      <w:r w:rsidR="007250BD">
        <w:rPr>
          <w:rFonts w:ascii="Verdana" w:hAnsi="Verdana"/>
          <w:b/>
          <w:bCs/>
          <w:sz w:val="22"/>
          <w:szCs w:val="22"/>
        </w:rPr>
        <w:t>-</w:t>
      </w:r>
      <w:r w:rsidR="007250BD" w:rsidRPr="0046648F">
        <w:rPr>
          <w:rFonts w:ascii="Verdana" w:hAnsi="Verdana"/>
          <w:b/>
          <w:bCs/>
          <w:sz w:val="22"/>
          <w:szCs w:val="22"/>
        </w:rPr>
        <w:t>201</w:t>
      </w:r>
      <w:r w:rsidR="007250BD">
        <w:rPr>
          <w:rFonts w:ascii="Verdana" w:hAnsi="Verdana"/>
          <w:b/>
          <w:bCs/>
          <w:sz w:val="22"/>
          <w:szCs w:val="22"/>
        </w:rPr>
        <w:t>5</w:t>
      </w:r>
      <w:r w:rsidR="007250BD" w:rsidRPr="0046648F">
        <w:rPr>
          <w:rFonts w:ascii="Verdana" w:hAnsi="Verdana"/>
          <w:b/>
          <w:bCs/>
          <w:sz w:val="22"/>
          <w:szCs w:val="22"/>
        </w:rPr>
        <w:t>-0</w:t>
      </w:r>
      <w:r w:rsidR="007250BD">
        <w:rPr>
          <w:rFonts w:ascii="Verdana" w:hAnsi="Verdana"/>
          <w:b/>
          <w:bCs/>
          <w:sz w:val="22"/>
          <w:szCs w:val="22"/>
        </w:rPr>
        <w:t xml:space="preserve">01770 del 22 de mayo de 2015, </w:t>
      </w:r>
      <w:r w:rsidR="007250BD">
        <w:rPr>
          <w:rFonts w:ascii="Verdana" w:hAnsi="Verdana"/>
          <w:bCs/>
          <w:sz w:val="22"/>
          <w:szCs w:val="22"/>
        </w:rPr>
        <w:t xml:space="preserve">y dejar sin efecto el acuerdo </w:t>
      </w:r>
      <w:r w:rsidR="007250BD" w:rsidRPr="001A5E4B">
        <w:rPr>
          <w:rFonts w:ascii="Verdana" w:hAnsi="Verdana"/>
          <w:b/>
          <w:bCs/>
          <w:sz w:val="22"/>
          <w:szCs w:val="22"/>
        </w:rPr>
        <w:t>7.5.23 de la Sesión Ordinaria 56-2014 de 2 de octubre de 2014</w:t>
      </w:r>
      <w:r w:rsidR="007250BD">
        <w:rPr>
          <w:rFonts w:ascii="Verdana" w:hAnsi="Verdana"/>
          <w:b/>
          <w:bCs/>
          <w:sz w:val="22"/>
          <w:szCs w:val="22"/>
        </w:rPr>
        <w:t xml:space="preserve">, </w:t>
      </w:r>
      <w:r w:rsidR="007250BD" w:rsidRPr="001A5E4B">
        <w:rPr>
          <w:rFonts w:ascii="Verdana" w:hAnsi="Verdana"/>
          <w:bCs/>
          <w:sz w:val="22"/>
          <w:szCs w:val="22"/>
        </w:rPr>
        <w:t>por cuanto el procedimiento que ordena</w:t>
      </w:r>
      <w:r w:rsidR="007250BD">
        <w:rPr>
          <w:rFonts w:ascii="Verdana" w:hAnsi="Verdana"/>
          <w:bCs/>
          <w:sz w:val="22"/>
          <w:szCs w:val="22"/>
        </w:rPr>
        <w:t xml:space="preserve"> iniciar ya había sido dispuesto por el </w:t>
      </w:r>
      <w:r w:rsidR="007250BD" w:rsidRPr="001A5E4B">
        <w:rPr>
          <w:rFonts w:ascii="Verdana" w:hAnsi="Verdana"/>
          <w:b/>
          <w:bCs/>
          <w:sz w:val="22"/>
          <w:szCs w:val="22"/>
        </w:rPr>
        <w:t>Acuerdo 6.7.1 de la Sesión ordinaria 84-2011 del 17 de noviembre de 2011</w:t>
      </w:r>
      <w:r w:rsidR="007250BD">
        <w:rPr>
          <w:rFonts w:ascii="Verdana" w:hAnsi="Verdana"/>
          <w:bCs/>
          <w:sz w:val="22"/>
          <w:szCs w:val="22"/>
        </w:rPr>
        <w:t xml:space="preserve"> y había sido concluido mediante informe </w:t>
      </w:r>
      <w:r w:rsidR="007250BD" w:rsidRPr="001A5E4B">
        <w:rPr>
          <w:rFonts w:ascii="Verdana" w:hAnsi="Verdana"/>
          <w:b/>
          <w:bCs/>
          <w:sz w:val="22"/>
          <w:szCs w:val="22"/>
        </w:rPr>
        <w:t>DAJ-2014-003055 de 19 de agosto de 2014</w:t>
      </w:r>
      <w:r w:rsidR="007250BD">
        <w:rPr>
          <w:rFonts w:ascii="Verdana" w:hAnsi="Verdana"/>
          <w:bCs/>
          <w:sz w:val="22"/>
          <w:szCs w:val="22"/>
        </w:rPr>
        <w:t xml:space="preserve">, pero que no había sido conocido por la Junta Directiva.   Así mismo en el acuerdo recurrido se conoce el informe </w:t>
      </w:r>
      <w:r w:rsidR="007250BD" w:rsidRPr="001A5E4B">
        <w:rPr>
          <w:rFonts w:ascii="Verdana" w:hAnsi="Verdana"/>
          <w:b/>
          <w:bCs/>
          <w:sz w:val="22"/>
          <w:szCs w:val="22"/>
        </w:rPr>
        <w:t>DAJ-2014-003055 de 19 de agosto de 2014</w:t>
      </w:r>
      <w:r w:rsidR="007250BD">
        <w:rPr>
          <w:rFonts w:ascii="Verdana" w:hAnsi="Verdana"/>
          <w:b/>
          <w:bCs/>
          <w:sz w:val="22"/>
          <w:szCs w:val="22"/>
        </w:rPr>
        <w:t xml:space="preserve">, </w:t>
      </w:r>
      <w:r w:rsidR="007250BD">
        <w:rPr>
          <w:rFonts w:ascii="Verdana" w:hAnsi="Verdana"/>
          <w:bCs/>
          <w:sz w:val="22"/>
          <w:szCs w:val="22"/>
        </w:rPr>
        <w:t>que es el informe final del procedimiento de caducidad seguido por el Órgano Director</w:t>
      </w:r>
      <w:r w:rsidR="000C2D7C">
        <w:rPr>
          <w:rFonts w:ascii="Verdana" w:hAnsi="Verdana"/>
          <w:bCs/>
          <w:sz w:val="22"/>
          <w:szCs w:val="22"/>
        </w:rPr>
        <w:t xml:space="preserve">  </w:t>
      </w:r>
      <w:r w:rsidR="007250BD">
        <w:rPr>
          <w:rFonts w:ascii="Verdana" w:hAnsi="Verdana"/>
          <w:bCs/>
          <w:sz w:val="22"/>
          <w:szCs w:val="22"/>
        </w:rPr>
        <w:t xml:space="preserve"> del </w:t>
      </w:r>
      <w:r w:rsidR="000C2D7C">
        <w:rPr>
          <w:rFonts w:ascii="Verdana" w:hAnsi="Verdana"/>
          <w:bCs/>
          <w:sz w:val="22"/>
          <w:szCs w:val="22"/>
        </w:rPr>
        <w:t xml:space="preserve">  </w:t>
      </w:r>
      <w:r w:rsidR="007250BD">
        <w:rPr>
          <w:rFonts w:ascii="Verdana" w:hAnsi="Verdana"/>
          <w:bCs/>
          <w:sz w:val="22"/>
          <w:szCs w:val="22"/>
        </w:rPr>
        <w:t xml:space="preserve">Procedimiento y se </w:t>
      </w:r>
      <w:r w:rsidR="000C2D7C">
        <w:rPr>
          <w:rFonts w:ascii="Verdana" w:hAnsi="Verdana"/>
          <w:bCs/>
          <w:sz w:val="22"/>
          <w:szCs w:val="22"/>
        </w:rPr>
        <w:t xml:space="preserve"> </w:t>
      </w:r>
      <w:r w:rsidR="007250BD">
        <w:rPr>
          <w:rFonts w:ascii="Verdana" w:hAnsi="Verdana"/>
          <w:bCs/>
          <w:sz w:val="22"/>
          <w:szCs w:val="22"/>
        </w:rPr>
        <w:t xml:space="preserve">ordena la </w:t>
      </w:r>
      <w:r w:rsidR="000C2D7C">
        <w:rPr>
          <w:rFonts w:ascii="Verdana" w:hAnsi="Verdana"/>
          <w:bCs/>
          <w:sz w:val="22"/>
          <w:szCs w:val="22"/>
        </w:rPr>
        <w:t xml:space="preserve"> </w:t>
      </w:r>
      <w:r w:rsidR="007250BD">
        <w:rPr>
          <w:rFonts w:ascii="Verdana" w:hAnsi="Verdana"/>
          <w:bCs/>
          <w:sz w:val="22"/>
          <w:szCs w:val="22"/>
        </w:rPr>
        <w:t xml:space="preserve">cancelación </w:t>
      </w:r>
      <w:r w:rsidR="000C2D7C">
        <w:rPr>
          <w:rFonts w:ascii="Verdana" w:hAnsi="Verdana"/>
          <w:bCs/>
          <w:sz w:val="22"/>
          <w:szCs w:val="22"/>
        </w:rPr>
        <w:t xml:space="preserve"> </w:t>
      </w:r>
      <w:r w:rsidR="007250BD">
        <w:rPr>
          <w:rFonts w:ascii="Verdana" w:hAnsi="Verdana"/>
          <w:bCs/>
          <w:sz w:val="22"/>
          <w:szCs w:val="22"/>
        </w:rPr>
        <w:t xml:space="preserve">de </w:t>
      </w:r>
      <w:r w:rsidR="000C2D7C">
        <w:rPr>
          <w:rFonts w:ascii="Verdana" w:hAnsi="Verdana"/>
          <w:bCs/>
          <w:sz w:val="22"/>
          <w:szCs w:val="22"/>
        </w:rPr>
        <w:t xml:space="preserve"> </w:t>
      </w:r>
      <w:r w:rsidR="007250BD">
        <w:rPr>
          <w:rFonts w:ascii="Verdana" w:hAnsi="Verdana"/>
          <w:bCs/>
          <w:sz w:val="22"/>
          <w:szCs w:val="22"/>
        </w:rPr>
        <w:t>la</w:t>
      </w:r>
      <w:r w:rsidR="00144B73">
        <w:rPr>
          <w:rFonts w:ascii="Verdana" w:hAnsi="Verdana"/>
          <w:bCs/>
          <w:sz w:val="22"/>
          <w:szCs w:val="22"/>
        </w:rPr>
        <w:t xml:space="preserve"> </w:t>
      </w:r>
      <w:r w:rsidR="007250BD">
        <w:rPr>
          <w:rFonts w:ascii="Verdana" w:hAnsi="Verdana"/>
          <w:bCs/>
          <w:sz w:val="22"/>
          <w:szCs w:val="22"/>
        </w:rPr>
        <w:t xml:space="preserve"> concesión </w:t>
      </w:r>
    </w:p>
    <w:p w:rsidR="007250BD" w:rsidRPr="00DF3CD9" w:rsidRDefault="007250BD" w:rsidP="007250BD">
      <w:pPr>
        <w:jc w:val="both"/>
        <w:rPr>
          <w:rFonts w:ascii="Verdana" w:hAnsi="Verdana"/>
          <w:sz w:val="22"/>
          <w:szCs w:val="22"/>
        </w:rPr>
      </w:pPr>
      <w:r>
        <w:rPr>
          <w:rFonts w:ascii="Verdana" w:hAnsi="Verdana"/>
          <w:bCs/>
          <w:sz w:val="22"/>
          <w:szCs w:val="22"/>
        </w:rPr>
        <w:lastRenderedPageBreak/>
        <w:t xml:space="preserve">de la </w:t>
      </w:r>
      <w:r w:rsidRPr="001A5E4B">
        <w:rPr>
          <w:rFonts w:ascii="Verdana" w:hAnsi="Verdana"/>
          <w:b/>
          <w:bCs/>
          <w:sz w:val="22"/>
          <w:szCs w:val="22"/>
        </w:rPr>
        <w:t>placa TSJ-</w:t>
      </w:r>
      <w:r w:rsidR="0012737B">
        <w:rPr>
          <w:rFonts w:ascii="Verdana" w:hAnsi="Verdana"/>
          <w:b/>
          <w:bCs/>
          <w:sz w:val="22"/>
          <w:szCs w:val="22"/>
        </w:rPr>
        <w:t>XXX</w:t>
      </w:r>
      <w:r w:rsidRPr="001A5E4B">
        <w:rPr>
          <w:rFonts w:ascii="Verdana" w:hAnsi="Verdana"/>
          <w:b/>
          <w:bCs/>
          <w:sz w:val="22"/>
          <w:szCs w:val="22"/>
        </w:rPr>
        <w:t xml:space="preserve"> </w:t>
      </w:r>
      <w:r>
        <w:rPr>
          <w:rFonts w:ascii="Verdana" w:hAnsi="Verdana"/>
          <w:b/>
          <w:bCs/>
          <w:sz w:val="22"/>
          <w:szCs w:val="22"/>
        </w:rPr>
        <w:t xml:space="preserve">cuyo beneficiario es el señor </w:t>
      </w:r>
      <w:proofErr w:type="gramStart"/>
      <w:r w:rsidR="0012737B">
        <w:rPr>
          <w:rFonts w:ascii="Verdana" w:hAnsi="Verdana"/>
          <w:b/>
          <w:bCs/>
          <w:sz w:val="22"/>
          <w:szCs w:val="22"/>
        </w:rPr>
        <w:t>O.S.M.</w:t>
      </w:r>
      <w:r>
        <w:rPr>
          <w:rFonts w:ascii="Verdana" w:hAnsi="Verdana"/>
          <w:sz w:val="22"/>
          <w:szCs w:val="22"/>
        </w:rPr>
        <w:t>.</w:t>
      </w:r>
      <w:proofErr w:type="gramEnd"/>
      <w:r w:rsidRPr="009A6ABB">
        <w:rPr>
          <w:rFonts w:ascii="Verdana" w:hAnsi="Verdana"/>
          <w:sz w:val="22"/>
          <w:szCs w:val="22"/>
        </w:rPr>
        <w:t xml:space="preserve"> </w:t>
      </w:r>
      <w:r w:rsidRPr="00DF3CD9">
        <w:rPr>
          <w:rFonts w:ascii="Verdana" w:hAnsi="Verdana"/>
          <w:sz w:val="22"/>
          <w:szCs w:val="22"/>
        </w:rPr>
        <w:t>(Léa</w:t>
      </w:r>
      <w:r>
        <w:rPr>
          <w:rFonts w:ascii="Verdana" w:hAnsi="Verdana"/>
          <w:sz w:val="22"/>
          <w:szCs w:val="22"/>
        </w:rPr>
        <w:t>n</w:t>
      </w:r>
      <w:r w:rsidRPr="00DF3CD9">
        <w:rPr>
          <w:rFonts w:ascii="Verdana" w:hAnsi="Verdana"/>
          <w:sz w:val="22"/>
          <w:szCs w:val="22"/>
        </w:rPr>
        <w:t>se folio</w:t>
      </w:r>
      <w:r>
        <w:rPr>
          <w:rFonts w:ascii="Verdana" w:hAnsi="Verdana"/>
          <w:sz w:val="22"/>
          <w:szCs w:val="22"/>
        </w:rPr>
        <w:t>s</w:t>
      </w:r>
      <w:r w:rsidRPr="00DF3CD9">
        <w:rPr>
          <w:rFonts w:ascii="Verdana" w:hAnsi="Verdana"/>
          <w:sz w:val="22"/>
          <w:szCs w:val="22"/>
        </w:rPr>
        <w:t xml:space="preserve">  </w:t>
      </w:r>
      <w:r>
        <w:rPr>
          <w:rFonts w:ascii="Verdana" w:hAnsi="Verdana"/>
          <w:sz w:val="22"/>
          <w:szCs w:val="22"/>
        </w:rPr>
        <w:t>del 8 al 10 y del 12 vuelto al 15</w:t>
      </w:r>
      <w:r w:rsidRPr="00DF3CD9">
        <w:rPr>
          <w:rFonts w:ascii="Verdana" w:hAnsi="Verdana"/>
          <w:sz w:val="22"/>
          <w:szCs w:val="22"/>
        </w:rPr>
        <w:t xml:space="preserve">  del expediente administrativo)</w:t>
      </w:r>
    </w:p>
    <w:p w:rsidR="00FB784C" w:rsidRPr="0046648F" w:rsidRDefault="00FB784C" w:rsidP="00FB784C">
      <w:pPr>
        <w:jc w:val="both"/>
        <w:rPr>
          <w:rFonts w:ascii="Verdana" w:hAnsi="Verdana"/>
          <w:color w:val="FF0000"/>
          <w:sz w:val="22"/>
          <w:szCs w:val="22"/>
        </w:rPr>
      </w:pPr>
    </w:p>
    <w:p w:rsidR="00FB784C" w:rsidRDefault="00FB784C" w:rsidP="00FB784C">
      <w:pPr>
        <w:jc w:val="both"/>
        <w:rPr>
          <w:rFonts w:ascii="Verdana" w:hAnsi="Verdana"/>
          <w:sz w:val="22"/>
          <w:szCs w:val="22"/>
        </w:rPr>
      </w:pPr>
    </w:p>
    <w:p w:rsidR="007250BD" w:rsidRPr="005B68BC" w:rsidRDefault="00FB784C" w:rsidP="007250BD">
      <w:pPr>
        <w:jc w:val="both"/>
        <w:rPr>
          <w:rFonts w:ascii="Verdana" w:hAnsi="Verdana"/>
          <w:sz w:val="22"/>
          <w:szCs w:val="22"/>
          <w:lang w:val="es-MX"/>
        </w:rPr>
      </w:pPr>
      <w:r w:rsidRPr="00884746">
        <w:rPr>
          <w:rFonts w:ascii="Verdana" w:hAnsi="Verdana"/>
          <w:b/>
          <w:sz w:val="22"/>
          <w:szCs w:val="22"/>
        </w:rPr>
        <w:t>B</w:t>
      </w:r>
      <w:r w:rsidRPr="00884746">
        <w:rPr>
          <w:rFonts w:ascii="Verdana" w:hAnsi="Verdana"/>
          <w:b/>
          <w:smallCaps/>
          <w:sz w:val="22"/>
          <w:szCs w:val="22"/>
        </w:rPr>
        <w:t xml:space="preserve">).- </w:t>
      </w:r>
      <w:r w:rsidR="007250BD">
        <w:rPr>
          <w:rFonts w:ascii="Verdana" w:hAnsi="Verdana"/>
          <w:sz w:val="22"/>
          <w:szCs w:val="22"/>
        </w:rPr>
        <w:t xml:space="preserve">El recurrente, interpone Acciones de Nulidad y Caducidad contra el acuerdo 7.3 de la Sesión Ordinaria 33-2015 e indica en lo que interesa para el tiempo transcurrido y la dilación de ese caso determinan  tanto la Nulidad como la Caducidad del procedimiento y su archivo y han pasado más de cuarenta y cinco meses sin que se termine en debida forma el procedimiento administrativo </w:t>
      </w:r>
      <w:r w:rsidR="007250BD" w:rsidRPr="002E6DBD">
        <w:rPr>
          <w:rFonts w:ascii="Verdana" w:hAnsi="Verdana"/>
          <w:bCs/>
          <w:i/>
          <w:sz w:val="20"/>
          <w:szCs w:val="20"/>
        </w:rPr>
        <w:t xml:space="preserve"> </w:t>
      </w:r>
      <w:r w:rsidR="007250BD" w:rsidRPr="005B68BC">
        <w:rPr>
          <w:rFonts w:ascii="Verdana" w:hAnsi="Verdana"/>
          <w:sz w:val="22"/>
          <w:szCs w:val="22"/>
          <w:lang w:val="es-MX"/>
        </w:rPr>
        <w:t xml:space="preserve">(Léanse folios </w:t>
      </w:r>
      <w:r w:rsidR="007250BD">
        <w:rPr>
          <w:rFonts w:ascii="Verdana" w:hAnsi="Verdana"/>
          <w:sz w:val="22"/>
          <w:szCs w:val="22"/>
          <w:lang w:val="es-MX"/>
        </w:rPr>
        <w:t xml:space="preserve">17 al 26 </w:t>
      </w:r>
      <w:r w:rsidR="007250BD" w:rsidRPr="005B68BC">
        <w:rPr>
          <w:rFonts w:ascii="Verdana" w:hAnsi="Verdana"/>
          <w:sz w:val="22"/>
          <w:szCs w:val="22"/>
          <w:lang w:val="es-MX"/>
        </w:rPr>
        <w:t xml:space="preserve"> del expediente administrativo).</w:t>
      </w:r>
    </w:p>
    <w:p w:rsidR="00FB784C" w:rsidRPr="005B68BC" w:rsidRDefault="00FB784C" w:rsidP="00FB784C">
      <w:pPr>
        <w:jc w:val="both"/>
        <w:rPr>
          <w:rFonts w:ascii="Verdana" w:hAnsi="Verdana"/>
          <w:sz w:val="22"/>
          <w:szCs w:val="22"/>
          <w:lang w:val="es-MX"/>
        </w:rPr>
      </w:pPr>
    </w:p>
    <w:p w:rsidR="007250BD" w:rsidRPr="00884746" w:rsidRDefault="00FB784C" w:rsidP="007250BD">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7250BD" w:rsidRPr="00884746">
        <w:rPr>
          <w:rFonts w:ascii="Verdana" w:hAnsi="Verdana"/>
          <w:sz w:val="22"/>
          <w:szCs w:val="22"/>
          <w:lang w:val="es-MX"/>
        </w:rPr>
        <w:t>La Junta Directiva del Consejo de Transporte Público</w:t>
      </w:r>
      <w:r w:rsidR="007250BD">
        <w:rPr>
          <w:rFonts w:ascii="Verdana" w:hAnsi="Verdana"/>
          <w:sz w:val="22"/>
          <w:szCs w:val="22"/>
          <w:lang w:val="es-MX"/>
        </w:rPr>
        <w:t xml:space="preserve"> </w:t>
      </w:r>
      <w:r w:rsidR="007250BD" w:rsidRPr="00884746">
        <w:rPr>
          <w:rFonts w:ascii="Verdana" w:hAnsi="Verdana"/>
          <w:sz w:val="22"/>
          <w:szCs w:val="22"/>
          <w:lang w:val="es-MX"/>
        </w:rPr>
        <w:t xml:space="preserve">mediante </w:t>
      </w:r>
      <w:r w:rsidR="007250BD" w:rsidRPr="0013521D">
        <w:rPr>
          <w:rFonts w:ascii="Verdana" w:hAnsi="Verdana"/>
          <w:b/>
          <w:sz w:val="22"/>
          <w:szCs w:val="22"/>
          <w:lang w:val="es-MX"/>
        </w:rPr>
        <w:t>Artículo 7.</w:t>
      </w:r>
      <w:r w:rsidR="007250BD">
        <w:rPr>
          <w:rFonts w:ascii="Verdana" w:hAnsi="Verdana"/>
          <w:b/>
          <w:sz w:val="22"/>
          <w:szCs w:val="22"/>
          <w:lang w:val="es-MX"/>
        </w:rPr>
        <w:t>15</w:t>
      </w:r>
      <w:r w:rsidR="007250BD" w:rsidRPr="0013521D">
        <w:rPr>
          <w:rFonts w:ascii="Verdana" w:hAnsi="Verdana"/>
          <w:b/>
          <w:sz w:val="22"/>
          <w:szCs w:val="22"/>
          <w:lang w:val="es-MX"/>
        </w:rPr>
        <w:t>.</w:t>
      </w:r>
      <w:r w:rsidR="007250BD">
        <w:rPr>
          <w:rFonts w:ascii="Verdana" w:hAnsi="Verdana"/>
          <w:b/>
          <w:sz w:val="22"/>
          <w:szCs w:val="22"/>
          <w:lang w:val="es-MX"/>
        </w:rPr>
        <w:t>2</w:t>
      </w:r>
      <w:r w:rsidR="007250BD" w:rsidRPr="0013521D">
        <w:rPr>
          <w:rFonts w:ascii="Verdana" w:hAnsi="Verdana"/>
          <w:b/>
          <w:sz w:val="22"/>
          <w:szCs w:val="22"/>
          <w:lang w:val="es-MX"/>
        </w:rPr>
        <w:t xml:space="preserve"> de la Sesión Ordinaria </w:t>
      </w:r>
      <w:r w:rsidR="007250BD">
        <w:rPr>
          <w:rFonts w:ascii="Verdana" w:hAnsi="Verdana"/>
          <w:b/>
          <w:sz w:val="22"/>
          <w:szCs w:val="22"/>
          <w:lang w:val="es-MX"/>
        </w:rPr>
        <w:t>51</w:t>
      </w:r>
      <w:r w:rsidR="007250BD" w:rsidRPr="0013521D">
        <w:rPr>
          <w:rFonts w:ascii="Verdana" w:hAnsi="Verdana"/>
          <w:b/>
          <w:sz w:val="22"/>
          <w:szCs w:val="22"/>
          <w:lang w:val="es-MX"/>
        </w:rPr>
        <w:t xml:space="preserve">-2015 del </w:t>
      </w:r>
      <w:r w:rsidR="007250BD">
        <w:rPr>
          <w:rFonts w:ascii="Verdana" w:hAnsi="Verdana"/>
          <w:b/>
          <w:sz w:val="22"/>
          <w:szCs w:val="22"/>
          <w:lang w:val="es-MX"/>
        </w:rPr>
        <w:t>2</w:t>
      </w:r>
      <w:r w:rsidR="007250BD" w:rsidRPr="0013521D">
        <w:rPr>
          <w:rFonts w:ascii="Verdana" w:hAnsi="Verdana"/>
          <w:b/>
          <w:sz w:val="22"/>
          <w:szCs w:val="22"/>
          <w:lang w:val="es-MX"/>
        </w:rPr>
        <w:t xml:space="preserve"> de </w:t>
      </w:r>
      <w:r w:rsidR="007250BD">
        <w:rPr>
          <w:rFonts w:ascii="Verdana" w:hAnsi="Verdana"/>
          <w:b/>
          <w:sz w:val="22"/>
          <w:szCs w:val="22"/>
          <w:lang w:val="es-MX"/>
        </w:rPr>
        <w:t>setiembre</w:t>
      </w:r>
      <w:r w:rsidR="007250BD" w:rsidRPr="0013521D">
        <w:rPr>
          <w:rFonts w:ascii="Verdana" w:hAnsi="Verdana"/>
          <w:b/>
          <w:sz w:val="22"/>
          <w:szCs w:val="22"/>
          <w:lang w:val="es-MX"/>
        </w:rPr>
        <w:t xml:space="preserve"> de 2015</w:t>
      </w:r>
      <w:r w:rsidR="007250BD">
        <w:rPr>
          <w:rFonts w:ascii="Verdana" w:hAnsi="Verdana"/>
          <w:sz w:val="22"/>
          <w:szCs w:val="22"/>
          <w:lang w:val="es-MX"/>
        </w:rPr>
        <w:t xml:space="preserve">, aprueba el informe de la </w:t>
      </w:r>
      <w:r w:rsidR="007250BD" w:rsidRPr="0013521D">
        <w:rPr>
          <w:rFonts w:ascii="Verdana" w:hAnsi="Verdana"/>
          <w:b/>
          <w:sz w:val="22"/>
          <w:szCs w:val="22"/>
          <w:lang w:val="es-MX"/>
        </w:rPr>
        <w:t>Dirección de Asuntos Jurídicos el DAJ-201</w:t>
      </w:r>
      <w:r w:rsidR="007250BD">
        <w:rPr>
          <w:rFonts w:ascii="Verdana" w:hAnsi="Verdana"/>
          <w:b/>
          <w:sz w:val="22"/>
          <w:szCs w:val="22"/>
          <w:lang w:val="es-MX"/>
        </w:rPr>
        <w:t>5</w:t>
      </w:r>
      <w:r w:rsidR="007250BD" w:rsidRPr="0013521D">
        <w:rPr>
          <w:rFonts w:ascii="Verdana" w:hAnsi="Verdana"/>
          <w:b/>
          <w:sz w:val="22"/>
          <w:szCs w:val="22"/>
          <w:lang w:val="es-MX"/>
        </w:rPr>
        <w:t>-</w:t>
      </w:r>
      <w:r w:rsidR="007250BD">
        <w:rPr>
          <w:rFonts w:ascii="Verdana" w:hAnsi="Verdana"/>
          <w:b/>
          <w:sz w:val="22"/>
          <w:szCs w:val="22"/>
          <w:lang w:val="es-MX"/>
        </w:rPr>
        <w:t>002969</w:t>
      </w:r>
      <w:r w:rsidR="007250BD" w:rsidRPr="0013521D">
        <w:rPr>
          <w:rFonts w:ascii="Verdana" w:hAnsi="Verdana"/>
          <w:b/>
          <w:sz w:val="22"/>
          <w:szCs w:val="22"/>
          <w:lang w:val="es-MX"/>
        </w:rPr>
        <w:t xml:space="preserve"> de </w:t>
      </w:r>
      <w:r w:rsidR="007250BD">
        <w:rPr>
          <w:rFonts w:ascii="Verdana" w:hAnsi="Verdana"/>
          <w:b/>
          <w:sz w:val="22"/>
          <w:szCs w:val="22"/>
          <w:lang w:val="es-MX"/>
        </w:rPr>
        <w:t>28 de agosto de 2015</w:t>
      </w:r>
      <w:r w:rsidR="007250BD">
        <w:rPr>
          <w:rFonts w:ascii="Verdana" w:hAnsi="Verdana"/>
          <w:sz w:val="22"/>
          <w:szCs w:val="22"/>
          <w:lang w:val="es-MX"/>
        </w:rPr>
        <w:t xml:space="preserve"> y rechaza el recurso de Revocatoria por considerar que no lleva razón en sus argumentos el recurrente, y en la especie no se ha dado ni la Nulidad ni la caducidad del procedimiento pues el procedimiento se </w:t>
      </w:r>
      <w:proofErr w:type="spellStart"/>
      <w:r w:rsidR="007250BD">
        <w:rPr>
          <w:rFonts w:ascii="Verdana" w:hAnsi="Verdana"/>
          <w:sz w:val="22"/>
          <w:szCs w:val="22"/>
          <w:lang w:val="es-MX"/>
        </w:rPr>
        <w:t>di</w:t>
      </w:r>
      <w:r w:rsidR="004C240B">
        <w:rPr>
          <w:rFonts w:ascii="Verdana" w:hAnsi="Verdana"/>
          <w:sz w:val="22"/>
          <w:szCs w:val="22"/>
          <w:lang w:val="es-MX"/>
        </w:rPr>
        <w:t>ó</w:t>
      </w:r>
      <w:proofErr w:type="spellEnd"/>
      <w:r w:rsidR="007250BD">
        <w:rPr>
          <w:rFonts w:ascii="Verdana" w:hAnsi="Verdana"/>
          <w:sz w:val="22"/>
          <w:szCs w:val="22"/>
          <w:lang w:val="es-MX"/>
        </w:rPr>
        <w:t xml:space="preserve"> dentro del término de 2 meses</w:t>
      </w:r>
      <w:r w:rsidR="007250BD" w:rsidRPr="00884746">
        <w:rPr>
          <w:rFonts w:ascii="Verdana" w:hAnsi="Verdana"/>
          <w:sz w:val="22"/>
          <w:szCs w:val="22"/>
          <w:lang w:val="es-MX"/>
        </w:rPr>
        <w:t xml:space="preserve"> </w:t>
      </w:r>
      <w:r w:rsidR="007250BD">
        <w:rPr>
          <w:rFonts w:ascii="Verdana" w:hAnsi="Verdana"/>
          <w:sz w:val="22"/>
          <w:szCs w:val="22"/>
          <w:lang w:val="es-MX"/>
        </w:rPr>
        <w:t xml:space="preserve">pues el acto de apertura </w:t>
      </w:r>
      <w:r w:rsidR="00E012EE">
        <w:rPr>
          <w:rFonts w:ascii="Verdana" w:hAnsi="Verdana"/>
          <w:sz w:val="22"/>
          <w:szCs w:val="22"/>
          <w:lang w:val="es-MX"/>
        </w:rPr>
        <w:t>fue</w:t>
      </w:r>
      <w:r w:rsidR="007250BD">
        <w:rPr>
          <w:rFonts w:ascii="Verdana" w:hAnsi="Verdana"/>
          <w:sz w:val="22"/>
          <w:szCs w:val="22"/>
          <w:lang w:val="es-MX"/>
        </w:rPr>
        <w:t xml:space="preserve"> el 26 de junio de 2014 y el informe de recomendación se da el 19 de agosto de 2014, además los plazos para la Administración son ordenatorios y no perentorios. </w:t>
      </w:r>
      <w:r w:rsidR="007250BD" w:rsidRPr="00884746">
        <w:rPr>
          <w:rFonts w:ascii="Verdana" w:hAnsi="Verdana"/>
          <w:sz w:val="22"/>
          <w:szCs w:val="22"/>
          <w:lang w:val="es-MX"/>
        </w:rPr>
        <w:t>(</w:t>
      </w:r>
      <w:r w:rsidR="007250BD">
        <w:rPr>
          <w:rFonts w:ascii="Verdana" w:hAnsi="Verdana"/>
          <w:sz w:val="22"/>
          <w:szCs w:val="22"/>
          <w:lang w:val="es-MX"/>
        </w:rPr>
        <w:t>L</w:t>
      </w:r>
      <w:r w:rsidR="007250BD" w:rsidRPr="00884746">
        <w:rPr>
          <w:rFonts w:ascii="Verdana" w:hAnsi="Verdana"/>
          <w:sz w:val="22"/>
          <w:szCs w:val="22"/>
          <w:lang w:val="es-MX"/>
        </w:rPr>
        <w:t xml:space="preserve">éase folios </w:t>
      </w:r>
      <w:r w:rsidR="007250BD">
        <w:rPr>
          <w:rFonts w:ascii="Verdana" w:hAnsi="Verdana"/>
          <w:sz w:val="22"/>
          <w:szCs w:val="22"/>
          <w:lang w:val="es-MX"/>
        </w:rPr>
        <w:t>1 al 6</w:t>
      </w:r>
      <w:r w:rsidR="007250BD" w:rsidRPr="00884746">
        <w:rPr>
          <w:rFonts w:ascii="Verdana" w:hAnsi="Verdana"/>
          <w:sz w:val="22"/>
          <w:szCs w:val="22"/>
          <w:lang w:val="es-MX"/>
        </w:rPr>
        <w:t xml:space="preserve"> del expediente administrativo)</w:t>
      </w:r>
      <w:r w:rsidR="007250BD">
        <w:rPr>
          <w:rFonts w:ascii="Verdana" w:hAnsi="Verdana"/>
          <w:sz w:val="22"/>
          <w:szCs w:val="22"/>
          <w:lang w:val="es-MX"/>
        </w:rPr>
        <w:t>.</w:t>
      </w:r>
    </w:p>
    <w:p w:rsidR="00FB784C" w:rsidRDefault="00FB784C" w:rsidP="00FB784C">
      <w:pPr>
        <w:jc w:val="both"/>
        <w:rPr>
          <w:rFonts w:ascii="Verdana" w:hAnsi="Verdana"/>
          <w:b/>
          <w:sz w:val="22"/>
          <w:szCs w:val="22"/>
        </w:rPr>
      </w:pPr>
    </w:p>
    <w:p w:rsidR="002A6FF0" w:rsidRDefault="007250BD" w:rsidP="00FB784C">
      <w:pPr>
        <w:jc w:val="both"/>
        <w:rPr>
          <w:rFonts w:ascii="Verdana" w:hAnsi="Verdana"/>
          <w:sz w:val="22"/>
          <w:szCs w:val="22"/>
        </w:rPr>
      </w:pPr>
      <w:r>
        <w:rPr>
          <w:rFonts w:ascii="Verdana" w:hAnsi="Verdana"/>
          <w:b/>
          <w:sz w:val="22"/>
          <w:szCs w:val="22"/>
        </w:rPr>
        <w:t xml:space="preserve">D). </w:t>
      </w:r>
      <w:r>
        <w:rPr>
          <w:rFonts w:ascii="Verdana" w:hAnsi="Verdana"/>
          <w:sz w:val="22"/>
          <w:szCs w:val="22"/>
        </w:rPr>
        <w:t xml:space="preserve"> A </w:t>
      </w:r>
      <w:proofErr w:type="gramStart"/>
      <w:r>
        <w:rPr>
          <w:rFonts w:ascii="Verdana" w:hAnsi="Verdana"/>
          <w:sz w:val="22"/>
          <w:szCs w:val="22"/>
        </w:rPr>
        <w:t>folios  12</w:t>
      </w:r>
      <w:proofErr w:type="gramEnd"/>
      <w:r>
        <w:rPr>
          <w:rFonts w:ascii="Verdana" w:hAnsi="Verdana"/>
          <w:sz w:val="22"/>
          <w:szCs w:val="22"/>
        </w:rPr>
        <w:t xml:space="preserve"> vuelto a 15 del expediente consta el Informe</w:t>
      </w:r>
      <w:r>
        <w:rPr>
          <w:rFonts w:ascii="Verdana" w:hAnsi="Verdana"/>
          <w:b/>
          <w:sz w:val="22"/>
          <w:szCs w:val="22"/>
        </w:rPr>
        <w:t xml:space="preserve"> de la dirección de Asuntos Jurídicos DAJ-2014-003055 de 19 de agosto del 2014, </w:t>
      </w:r>
      <w:r>
        <w:rPr>
          <w:rFonts w:ascii="Verdana" w:hAnsi="Verdana"/>
          <w:sz w:val="22"/>
          <w:szCs w:val="22"/>
        </w:rPr>
        <w:t>el cual constituye el informe de recomendación final del órgano director del procedimiento y en el que se recomienda a la Junta Directiva del CTP</w:t>
      </w:r>
      <w:r w:rsidR="002A6FF0">
        <w:rPr>
          <w:rFonts w:ascii="Verdana" w:hAnsi="Verdana"/>
          <w:sz w:val="22"/>
          <w:szCs w:val="22"/>
        </w:rPr>
        <w:t xml:space="preserve"> la Caducidad de la Concesión de la Placa </w:t>
      </w:r>
      <w:r w:rsidR="002A6FF0" w:rsidRPr="002A6FF0">
        <w:rPr>
          <w:rFonts w:ascii="Verdana" w:hAnsi="Verdana"/>
          <w:b/>
          <w:sz w:val="22"/>
          <w:szCs w:val="22"/>
        </w:rPr>
        <w:t>TSJ-</w:t>
      </w:r>
      <w:r w:rsidR="0012737B">
        <w:rPr>
          <w:rFonts w:ascii="Verdana" w:hAnsi="Verdana"/>
          <w:b/>
          <w:sz w:val="22"/>
          <w:szCs w:val="22"/>
        </w:rPr>
        <w:t>XXX</w:t>
      </w:r>
      <w:r w:rsidR="002A6FF0">
        <w:rPr>
          <w:rFonts w:ascii="Verdana" w:hAnsi="Verdana"/>
          <w:sz w:val="22"/>
          <w:szCs w:val="22"/>
        </w:rPr>
        <w:t xml:space="preserve">. </w:t>
      </w:r>
    </w:p>
    <w:p w:rsidR="002A6FF0" w:rsidRDefault="002A6FF0" w:rsidP="00FB784C">
      <w:pPr>
        <w:jc w:val="both"/>
        <w:rPr>
          <w:rFonts w:ascii="Verdana" w:hAnsi="Verdana"/>
          <w:sz w:val="22"/>
          <w:szCs w:val="22"/>
        </w:rPr>
      </w:pPr>
    </w:p>
    <w:p w:rsidR="002A6FF0" w:rsidRDefault="002A6FF0" w:rsidP="00FB784C">
      <w:pPr>
        <w:jc w:val="both"/>
        <w:rPr>
          <w:rFonts w:ascii="Verdana" w:hAnsi="Verdana"/>
          <w:sz w:val="22"/>
          <w:szCs w:val="22"/>
        </w:rPr>
      </w:pPr>
    </w:p>
    <w:p w:rsidR="00FB784C" w:rsidRPr="00884746" w:rsidRDefault="00FB784C" w:rsidP="00FB784C">
      <w:pPr>
        <w:jc w:val="both"/>
        <w:rPr>
          <w:rFonts w:ascii="Verdana" w:hAnsi="Verdana"/>
          <w:b/>
          <w:sz w:val="22"/>
          <w:szCs w:val="22"/>
        </w:rPr>
      </w:pPr>
      <w:r w:rsidRPr="00884746">
        <w:rPr>
          <w:rFonts w:ascii="Verdana" w:hAnsi="Verdana"/>
          <w:b/>
          <w:sz w:val="22"/>
          <w:szCs w:val="22"/>
        </w:rPr>
        <w:t>4.- HECHOS NO PROBADOS</w:t>
      </w:r>
    </w:p>
    <w:p w:rsidR="00FB784C" w:rsidRPr="00884746" w:rsidRDefault="00FB784C" w:rsidP="00FB784C">
      <w:pPr>
        <w:jc w:val="both"/>
        <w:rPr>
          <w:rFonts w:ascii="Verdana" w:hAnsi="Verdana"/>
          <w:b/>
          <w:sz w:val="22"/>
          <w:szCs w:val="22"/>
        </w:rPr>
      </w:pPr>
    </w:p>
    <w:p w:rsidR="00FB784C" w:rsidRPr="00884746" w:rsidRDefault="00FB784C" w:rsidP="00FB784C">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FB784C" w:rsidRPr="00884746" w:rsidRDefault="00FB784C" w:rsidP="00FB784C">
      <w:pPr>
        <w:jc w:val="both"/>
        <w:rPr>
          <w:rFonts w:ascii="Verdana" w:hAnsi="Verdana"/>
          <w:b/>
          <w:sz w:val="22"/>
          <w:szCs w:val="22"/>
        </w:rPr>
      </w:pPr>
    </w:p>
    <w:p w:rsidR="00FB784C" w:rsidRPr="00884746" w:rsidRDefault="00FB784C" w:rsidP="00FB784C">
      <w:pPr>
        <w:jc w:val="both"/>
        <w:rPr>
          <w:rFonts w:ascii="Verdana" w:hAnsi="Verdana"/>
          <w:b/>
          <w:sz w:val="22"/>
          <w:szCs w:val="22"/>
        </w:rPr>
      </w:pPr>
      <w:r w:rsidRPr="00884746">
        <w:rPr>
          <w:rFonts w:ascii="Verdana" w:hAnsi="Verdana"/>
          <w:b/>
          <w:sz w:val="22"/>
          <w:szCs w:val="22"/>
        </w:rPr>
        <w:t>5.- SOBRE EL FONDO</w:t>
      </w:r>
    </w:p>
    <w:p w:rsidR="00FB784C" w:rsidRDefault="00FB784C" w:rsidP="00FB784C">
      <w:pPr>
        <w:jc w:val="both"/>
        <w:rPr>
          <w:rFonts w:ascii="Verdana" w:hAnsi="Verdana"/>
          <w:b/>
          <w:sz w:val="22"/>
          <w:szCs w:val="22"/>
        </w:rPr>
      </w:pPr>
    </w:p>
    <w:p w:rsidR="00FB784C" w:rsidRDefault="00FB784C" w:rsidP="00FB784C">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Pr="00BF6ABC">
        <w:rPr>
          <w:rFonts w:ascii="Verdana" w:hAnsi="Verdana"/>
          <w:b/>
          <w:sz w:val="22"/>
          <w:szCs w:val="22"/>
          <w:lang w:val="es-MX"/>
        </w:rPr>
        <w:t xml:space="preserve">Artículo </w:t>
      </w:r>
      <w:r w:rsidR="002A6FF0">
        <w:rPr>
          <w:rFonts w:ascii="Verdana" w:hAnsi="Verdana"/>
          <w:b/>
          <w:sz w:val="22"/>
          <w:szCs w:val="22"/>
        </w:rPr>
        <w:t>7.3 de la Sesión Ordinaria 33-2015 de 10 de junio de 2015</w:t>
      </w:r>
      <w:r w:rsidR="002A6FF0" w:rsidRPr="00884746">
        <w:rPr>
          <w:rFonts w:ascii="Verdana" w:hAnsi="Verdana"/>
          <w:sz w:val="22"/>
          <w:szCs w:val="22"/>
        </w:rPr>
        <w:t>,</w:t>
      </w:r>
      <w:r w:rsidRPr="00F77071">
        <w:rPr>
          <w:rFonts w:ascii="Verdana" w:hAnsi="Verdana"/>
          <w:sz w:val="22"/>
          <w:szCs w:val="22"/>
        </w:rPr>
        <w:t xml:space="preserve"> de</w:t>
      </w:r>
      <w:r>
        <w:rPr>
          <w:rFonts w:ascii="Verdana" w:hAnsi="Verdana"/>
          <w:sz w:val="22"/>
          <w:szCs w:val="22"/>
        </w:rPr>
        <w:t xml:space="preserve"> </w:t>
      </w:r>
      <w:r w:rsidRPr="00F77071">
        <w:rPr>
          <w:rFonts w:ascii="Verdana" w:hAnsi="Verdana"/>
          <w:sz w:val="22"/>
          <w:szCs w:val="22"/>
        </w:rPr>
        <w:t>l</w:t>
      </w:r>
      <w:r>
        <w:rPr>
          <w:rFonts w:ascii="Verdana" w:hAnsi="Verdana"/>
          <w:sz w:val="22"/>
          <w:szCs w:val="22"/>
        </w:rPr>
        <w:t>a Junta Directiva del</w:t>
      </w:r>
      <w:r w:rsidRPr="00F77071">
        <w:rPr>
          <w:rFonts w:ascii="Verdana" w:hAnsi="Verdana"/>
          <w:sz w:val="22"/>
          <w:szCs w:val="22"/>
        </w:rPr>
        <w:t xml:space="preserve">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el consecuente restablecimiento de</w:t>
      </w:r>
      <w:r w:rsidRPr="00F77071">
        <w:rPr>
          <w:rFonts w:ascii="Verdana" w:hAnsi="Verdana"/>
          <w:sz w:val="22"/>
          <w:szCs w:val="22"/>
        </w:rPr>
        <w:t xml:space="preserve"> la concesión del taxi </w:t>
      </w:r>
      <w:proofErr w:type="spellStart"/>
      <w:r w:rsidR="002A6FF0">
        <w:rPr>
          <w:rFonts w:ascii="Verdana" w:hAnsi="Verdana"/>
          <w:b/>
          <w:smallCaps/>
          <w:sz w:val="22"/>
          <w:szCs w:val="22"/>
        </w:rPr>
        <w:t>tsj</w:t>
      </w:r>
      <w:proofErr w:type="spellEnd"/>
      <w:r w:rsidR="002A6FF0">
        <w:rPr>
          <w:rFonts w:ascii="Verdana" w:hAnsi="Verdana"/>
          <w:b/>
          <w:smallCaps/>
          <w:sz w:val="22"/>
          <w:szCs w:val="22"/>
        </w:rPr>
        <w:t>-</w:t>
      </w:r>
      <w:r w:rsidR="0012737B">
        <w:rPr>
          <w:rFonts w:ascii="Verdana" w:hAnsi="Verdana"/>
          <w:b/>
          <w:smallCaps/>
          <w:sz w:val="22"/>
          <w:szCs w:val="22"/>
        </w:rPr>
        <w:t>XXX</w:t>
      </w:r>
      <w:r>
        <w:rPr>
          <w:rFonts w:ascii="Verdana" w:hAnsi="Verdana"/>
          <w:b/>
          <w:smallCaps/>
          <w:sz w:val="22"/>
          <w:szCs w:val="22"/>
        </w:rPr>
        <w:t xml:space="preserve"> </w:t>
      </w:r>
      <w:r w:rsidRPr="00F77071">
        <w:rPr>
          <w:rFonts w:ascii="Verdana" w:hAnsi="Verdana"/>
          <w:sz w:val="22"/>
          <w:szCs w:val="22"/>
        </w:rPr>
        <w:t xml:space="preserve">a favor de </w:t>
      </w:r>
      <w:r w:rsidR="0012737B">
        <w:rPr>
          <w:rFonts w:ascii="Verdana" w:hAnsi="Verdana"/>
          <w:b/>
          <w:smallCaps/>
          <w:sz w:val="22"/>
          <w:szCs w:val="22"/>
        </w:rPr>
        <w:t>O.S.M.</w:t>
      </w:r>
      <w:r w:rsidR="002A6FF0" w:rsidRPr="00884746">
        <w:rPr>
          <w:rFonts w:ascii="Verdana" w:hAnsi="Verdana"/>
          <w:b/>
          <w:smallCaps/>
          <w:sz w:val="22"/>
          <w:szCs w:val="22"/>
        </w:rPr>
        <w:t>,</w:t>
      </w:r>
      <w:r w:rsidR="002A6FF0" w:rsidRPr="00884746">
        <w:rPr>
          <w:rFonts w:ascii="Verdana" w:hAnsi="Verdana"/>
          <w:b/>
          <w:sz w:val="22"/>
          <w:szCs w:val="22"/>
        </w:rPr>
        <w:t xml:space="preserve"> </w:t>
      </w:r>
      <w:r w:rsidR="002A6FF0" w:rsidRPr="002C3A9F">
        <w:rPr>
          <w:rFonts w:ascii="Verdana" w:hAnsi="Verdana"/>
          <w:b/>
          <w:sz w:val="22"/>
          <w:szCs w:val="22"/>
        </w:rPr>
        <w:t xml:space="preserve">cédula de identidad número </w:t>
      </w:r>
      <w:r w:rsidR="0012737B">
        <w:rPr>
          <w:rFonts w:ascii="Verdana" w:hAnsi="Verdana"/>
          <w:b/>
          <w:sz w:val="22"/>
          <w:szCs w:val="22"/>
        </w:rPr>
        <w:t>XXX</w:t>
      </w:r>
      <w:r>
        <w:rPr>
          <w:rFonts w:ascii="Verdana" w:hAnsi="Verdana"/>
          <w:b/>
          <w:smallCaps/>
          <w:sz w:val="22"/>
          <w:szCs w:val="22"/>
        </w:rPr>
        <w:t>.</w:t>
      </w:r>
    </w:p>
    <w:p w:rsidR="00FB784C" w:rsidRDefault="00FB784C" w:rsidP="00FB784C">
      <w:pPr>
        <w:pStyle w:val="NormalWeb"/>
        <w:jc w:val="both"/>
        <w:rPr>
          <w:rFonts w:ascii="Verdana" w:hAnsi="Verdana"/>
          <w:b/>
          <w:bCs/>
          <w:sz w:val="22"/>
          <w:szCs w:val="22"/>
        </w:rPr>
      </w:pPr>
      <w:r>
        <w:rPr>
          <w:rFonts w:ascii="Verdana" w:hAnsi="Verdana"/>
          <w:b/>
          <w:bCs/>
          <w:sz w:val="22"/>
          <w:szCs w:val="22"/>
        </w:rPr>
        <w:t>DEL RECURSO PLANTEADO.</w:t>
      </w:r>
    </w:p>
    <w:p w:rsidR="002A6FF0" w:rsidRDefault="002A6FF0" w:rsidP="00FB784C">
      <w:pPr>
        <w:jc w:val="both"/>
        <w:rPr>
          <w:rFonts w:ascii="Verdana" w:hAnsi="Verdana"/>
          <w:sz w:val="22"/>
          <w:szCs w:val="22"/>
        </w:rPr>
      </w:pPr>
      <w:r>
        <w:rPr>
          <w:rFonts w:ascii="Verdana" w:hAnsi="Verdana"/>
          <w:sz w:val="22"/>
          <w:szCs w:val="22"/>
        </w:rPr>
        <w:t>El recurrente, interpone Acciones de Nulidad y Caducidad contra el acuerdo 7.3 de la Sesión Ordinaria 33-2015 e indica en lo que interesa para el tiempo transcurrido y la dilación de ese caso determinan  tanto la Nulidad como la Caducidad del procedimiento y su archivo y han pasado más de cuarenta y cinco meses sin que se termine en debida forma el procedimiento administrativo.</w:t>
      </w:r>
    </w:p>
    <w:p w:rsidR="002A6FF0" w:rsidRDefault="002A6FF0" w:rsidP="00FB784C">
      <w:pPr>
        <w:jc w:val="both"/>
        <w:rPr>
          <w:rFonts w:ascii="Verdana" w:hAnsi="Verdana"/>
          <w:sz w:val="22"/>
          <w:szCs w:val="22"/>
        </w:rPr>
      </w:pPr>
    </w:p>
    <w:p w:rsidR="002A6FF0" w:rsidRDefault="002A6FF0" w:rsidP="00FB784C">
      <w:pPr>
        <w:jc w:val="both"/>
        <w:rPr>
          <w:rFonts w:ascii="Verdana" w:hAnsi="Verdana"/>
          <w:sz w:val="22"/>
          <w:szCs w:val="22"/>
        </w:rPr>
      </w:pPr>
    </w:p>
    <w:p w:rsidR="00FB784C" w:rsidRDefault="00FB784C" w:rsidP="00FB784C">
      <w:pPr>
        <w:jc w:val="both"/>
        <w:rPr>
          <w:rFonts w:ascii="Verdana" w:hAnsi="Verdana"/>
          <w:b/>
          <w:sz w:val="22"/>
          <w:szCs w:val="22"/>
          <w:lang w:val="es-MX"/>
        </w:rPr>
      </w:pPr>
      <w:r w:rsidRPr="003610D6">
        <w:rPr>
          <w:rFonts w:ascii="Verdana" w:hAnsi="Verdana"/>
          <w:b/>
          <w:sz w:val="22"/>
          <w:szCs w:val="22"/>
          <w:lang w:val="es-MX"/>
        </w:rPr>
        <w:lastRenderedPageBreak/>
        <w:t>LO ACTUADO POR EL CONSEJO DE TRANSPORTE PÚBLICO</w:t>
      </w:r>
    </w:p>
    <w:p w:rsidR="00FB784C" w:rsidRDefault="00FB784C" w:rsidP="00FB784C">
      <w:pPr>
        <w:jc w:val="both"/>
        <w:rPr>
          <w:rFonts w:ascii="Verdana" w:hAnsi="Verdana"/>
          <w:b/>
          <w:sz w:val="22"/>
          <w:szCs w:val="22"/>
          <w:lang w:val="es-MX"/>
        </w:rPr>
      </w:pPr>
    </w:p>
    <w:p w:rsidR="00FB784C" w:rsidRDefault="002A6FF0" w:rsidP="00FB784C">
      <w:pPr>
        <w:jc w:val="both"/>
        <w:rPr>
          <w:rFonts w:ascii="Verdana" w:hAnsi="Verdana"/>
          <w:sz w:val="22"/>
          <w:szCs w:val="22"/>
        </w:rPr>
      </w:pPr>
      <w:r>
        <w:rPr>
          <w:rFonts w:ascii="Verdana" w:hAnsi="Verdana"/>
          <w:sz w:val="22"/>
          <w:szCs w:val="22"/>
          <w:lang w:val="es-MX"/>
        </w:rPr>
        <w:t xml:space="preserve">La Junta Directiva del Consejo de Transporte Público </w:t>
      </w:r>
      <w:r>
        <w:rPr>
          <w:rFonts w:ascii="Verdana" w:hAnsi="Verdana"/>
          <w:sz w:val="22"/>
          <w:szCs w:val="22"/>
        </w:rPr>
        <w:t xml:space="preserve">mediante </w:t>
      </w:r>
      <w:r w:rsidRPr="009A6ABB">
        <w:rPr>
          <w:rFonts w:ascii="Verdana" w:hAnsi="Verdana"/>
          <w:b/>
          <w:sz w:val="22"/>
          <w:szCs w:val="22"/>
        </w:rPr>
        <w:t xml:space="preserve">Acuerdo </w:t>
      </w:r>
      <w:r>
        <w:rPr>
          <w:rFonts w:ascii="Verdana" w:hAnsi="Verdana"/>
          <w:b/>
          <w:sz w:val="22"/>
          <w:szCs w:val="22"/>
        </w:rPr>
        <w:t xml:space="preserve">7.3 de la Sesión Ordinaria 33-2015 celebrada el 10 de junio de 2015, </w:t>
      </w:r>
      <w:r>
        <w:rPr>
          <w:rFonts w:ascii="Verdana" w:hAnsi="Verdana"/>
          <w:sz w:val="22"/>
          <w:szCs w:val="22"/>
        </w:rPr>
        <w:t>dispone acoger los</w:t>
      </w:r>
      <w:r w:rsidRPr="0046648F">
        <w:rPr>
          <w:rFonts w:ascii="Verdana" w:hAnsi="Verdana"/>
          <w:sz w:val="22"/>
          <w:szCs w:val="22"/>
        </w:rPr>
        <w:t xml:space="preserve"> informe</w:t>
      </w:r>
      <w:r>
        <w:rPr>
          <w:rFonts w:ascii="Verdana" w:hAnsi="Verdana"/>
          <w:sz w:val="22"/>
          <w:szCs w:val="22"/>
        </w:rPr>
        <w:t>s</w:t>
      </w:r>
      <w:r w:rsidRPr="0046648F">
        <w:rPr>
          <w:rFonts w:ascii="Verdana" w:hAnsi="Verdana"/>
          <w:sz w:val="22"/>
          <w:szCs w:val="22"/>
        </w:rPr>
        <w:t xml:space="preserve"> de la Dirección Asuntos Jurídicos</w:t>
      </w:r>
      <w:r w:rsidRPr="0046648F">
        <w:rPr>
          <w:rFonts w:ascii="Verdana" w:hAnsi="Verdana"/>
          <w:i/>
          <w:sz w:val="22"/>
          <w:szCs w:val="22"/>
        </w:rPr>
        <w:t xml:space="preserve">, </w:t>
      </w:r>
      <w:r w:rsidRPr="0046648F">
        <w:rPr>
          <w:rFonts w:ascii="Verdana" w:hAnsi="Verdana"/>
          <w:b/>
          <w:bCs/>
          <w:sz w:val="22"/>
          <w:szCs w:val="22"/>
        </w:rPr>
        <w:t>DAJ</w:t>
      </w:r>
      <w:r>
        <w:rPr>
          <w:rFonts w:ascii="Verdana" w:hAnsi="Verdana"/>
          <w:b/>
          <w:bCs/>
          <w:sz w:val="22"/>
          <w:szCs w:val="22"/>
        </w:rPr>
        <w:t>-</w:t>
      </w:r>
      <w:r w:rsidRPr="0046648F">
        <w:rPr>
          <w:rFonts w:ascii="Verdana" w:hAnsi="Verdana"/>
          <w:b/>
          <w:bCs/>
          <w:sz w:val="22"/>
          <w:szCs w:val="22"/>
        </w:rPr>
        <w:t>201</w:t>
      </w:r>
      <w:r>
        <w:rPr>
          <w:rFonts w:ascii="Verdana" w:hAnsi="Verdana"/>
          <w:b/>
          <w:bCs/>
          <w:sz w:val="22"/>
          <w:szCs w:val="22"/>
        </w:rPr>
        <w:t>5</w:t>
      </w:r>
      <w:r w:rsidRPr="0046648F">
        <w:rPr>
          <w:rFonts w:ascii="Verdana" w:hAnsi="Verdana"/>
          <w:b/>
          <w:bCs/>
          <w:sz w:val="22"/>
          <w:szCs w:val="22"/>
        </w:rPr>
        <w:t>-0</w:t>
      </w:r>
      <w:r>
        <w:rPr>
          <w:rFonts w:ascii="Verdana" w:hAnsi="Verdana"/>
          <w:b/>
          <w:bCs/>
          <w:sz w:val="22"/>
          <w:szCs w:val="22"/>
        </w:rPr>
        <w:t xml:space="preserve">01770 del 22 de mayo de 2015, </w:t>
      </w:r>
      <w:r>
        <w:rPr>
          <w:rFonts w:ascii="Verdana" w:hAnsi="Verdana"/>
          <w:bCs/>
          <w:sz w:val="22"/>
          <w:szCs w:val="22"/>
        </w:rPr>
        <w:t xml:space="preserve">y dejar sin efecto el acuerdo </w:t>
      </w:r>
      <w:r w:rsidRPr="001A5E4B">
        <w:rPr>
          <w:rFonts w:ascii="Verdana" w:hAnsi="Verdana"/>
          <w:b/>
          <w:bCs/>
          <w:sz w:val="22"/>
          <w:szCs w:val="22"/>
        </w:rPr>
        <w:t>7.5.23 de la Sesión Ordinaria 56-2014 de 2 de octubre de 2014</w:t>
      </w:r>
      <w:r>
        <w:rPr>
          <w:rFonts w:ascii="Verdana" w:hAnsi="Verdana"/>
          <w:b/>
          <w:bCs/>
          <w:sz w:val="22"/>
          <w:szCs w:val="22"/>
        </w:rPr>
        <w:t xml:space="preserve">, </w:t>
      </w:r>
      <w:r w:rsidRPr="001A5E4B">
        <w:rPr>
          <w:rFonts w:ascii="Verdana" w:hAnsi="Verdana"/>
          <w:bCs/>
          <w:sz w:val="22"/>
          <w:szCs w:val="22"/>
        </w:rPr>
        <w:t>por cuanto el procedimiento que ordena</w:t>
      </w:r>
      <w:r>
        <w:rPr>
          <w:rFonts w:ascii="Verdana" w:hAnsi="Verdana"/>
          <w:bCs/>
          <w:sz w:val="22"/>
          <w:szCs w:val="22"/>
        </w:rPr>
        <w:t xml:space="preserve"> iniciar ya había sido dispuesto por el </w:t>
      </w:r>
      <w:r w:rsidRPr="001A5E4B">
        <w:rPr>
          <w:rFonts w:ascii="Verdana" w:hAnsi="Verdana"/>
          <w:b/>
          <w:bCs/>
          <w:sz w:val="22"/>
          <w:szCs w:val="22"/>
        </w:rPr>
        <w:t>Acuerdo 6.7.1 de la Sesión ordinaria 84-2011 del 17 de noviembre de 2011</w:t>
      </w:r>
      <w:r>
        <w:rPr>
          <w:rFonts w:ascii="Verdana" w:hAnsi="Verdana"/>
          <w:bCs/>
          <w:sz w:val="22"/>
          <w:szCs w:val="22"/>
        </w:rPr>
        <w:t xml:space="preserve"> y había sido concluido mediante informe </w:t>
      </w:r>
      <w:r w:rsidRPr="001A5E4B">
        <w:rPr>
          <w:rFonts w:ascii="Verdana" w:hAnsi="Verdana"/>
          <w:b/>
          <w:bCs/>
          <w:sz w:val="22"/>
          <w:szCs w:val="22"/>
        </w:rPr>
        <w:t>DAJ-2014-003055 de 19 de agosto de 2014</w:t>
      </w:r>
      <w:r>
        <w:rPr>
          <w:rFonts w:ascii="Verdana" w:hAnsi="Verdana"/>
          <w:bCs/>
          <w:sz w:val="22"/>
          <w:szCs w:val="22"/>
        </w:rPr>
        <w:t xml:space="preserve">, pero que no había sido conocido por la Junta Directiva.   Así mismo en el acuerdo recurrido se conoce el informe </w:t>
      </w:r>
      <w:r w:rsidRPr="001A5E4B">
        <w:rPr>
          <w:rFonts w:ascii="Verdana" w:hAnsi="Verdana"/>
          <w:b/>
          <w:bCs/>
          <w:sz w:val="22"/>
          <w:szCs w:val="22"/>
        </w:rPr>
        <w:t>DAJ-2014-003055 de 19 de agosto de 2014</w:t>
      </w:r>
      <w:r>
        <w:rPr>
          <w:rFonts w:ascii="Verdana" w:hAnsi="Verdana"/>
          <w:b/>
          <w:bCs/>
          <w:sz w:val="22"/>
          <w:szCs w:val="22"/>
        </w:rPr>
        <w:t xml:space="preserve">, </w:t>
      </w:r>
      <w:r>
        <w:rPr>
          <w:rFonts w:ascii="Verdana" w:hAnsi="Verdana"/>
          <w:bCs/>
          <w:sz w:val="22"/>
          <w:szCs w:val="22"/>
        </w:rPr>
        <w:t xml:space="preserve">que es el informe final del procedimiento de caducidad seguido por el Órgano Director del Procedimiento y se ordena la cancelación de la concesión de la </w:t>
      </w:r>
      <w:r w:rsidRPr="001A5E4B">
        <w:rPr>
          <w:rFonts w:ascii="Verdana" w:hAnsi="Verdana"/>
          <w:b/>
          <w:bCs/>
          <w:sz w:val="22"/>
          <w:szCs w:val="22"/>
        </w:rPr>
        <w:t>placa TSJ-</w:t>
      </w:r>
      <w:r w:rsidR="0012737B">
        <w:rPr>
          <w:rFonts w:ascii="Verdana" w:hAnsi="Verdana"/>
          <w:b/>
          <w:bCs/>
          <w:sz w:val="22"/>
          <w:szCs w:val="22"/>
        </w:rPr>
        <w:t>XXX</w:t>
      </w:r>
      <w:r w:rsidRPr="001A5E4B">
        <w:rPr>
          <w:rFonts w:ascii="Verdana" w:hAnsi="Verdana"/>
          <w:b/>
          <w:bCs/>
          <w:sz w:val="22"/>
          <w:szCs w:val="22"/>
        </w:rPr>
        <w:t xml:space="preserve"> </w:t>
      </w:r>
      <w:r>
        <w:rPr>
          <w:rFonts w:ascii="Verdana" w:hAnsi="Verdana"/>
          <w:b/>
          <w:bCs/>
          <w:sz w:val="22"/>
          <w:szCs w:val="22"/>
        </w:rPr>
        <w:t xml:space="preserve">cuyo beneficiario es el señor </w:t>
      </w:r>
      <w:proofErr w:type="gramStart"/>
      <w:r w:rsidR="0012737B">
        <w:rPr>
          <w:rFonts w:ascii="Verdana" w:hAnsi="Verdana"/>
          <w:b/>
          <w:bCs/>
          <w:sz w:val="22"/>
          <w:szCs w:val="22"/>
        </w:rPr>
        <w:t>O.S.M.</w:t>
      </w:r>
      <w:r>
        <w:rPr>
          <w:rFonts w:ascii="Verdana" w:hAnsi="Verdana"/>
          <w:sz w:val="22"/>
          <w:szCs w:val="22"/>
        </w:rPr>
        <w:t>.</w:t>
      </w:r>
      <w:proofErr w:type="gramEnd"/>
    </w:p>
    <w:p w:rsidR="002A6FF0" w:rsidRDefault="002A6FF0" w:rsidP="00FB784C">
      <w:pPr>
        <w:jc w:val="both"/>
        <w:rPr>
          <w:rFonts w:ascii="Verdana" w:hAnsi="Verdana"/>
          <w:sz w:val="22"/>
          <w:szCs w:val="22"/>
        </w:rPr>
      </w:pPr>
    </w:p>
    <w:p w:rsidR="00FB784C" w:rsidRDefault="002A6FF0" w:rsidP="00FB784C">
      <w:pPr>
        <w:jc w:val="both"/>
        <w:rPr>
          <w:rFonts w:ascii="Verdana" w:hAnsi="Verdana"/>
          <w:sz w:val="22"/>
          <w:szCs w:val="22"/>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13521D">
        <w:rPr>
          <w:rFonts w:ascii="Verdana" w:hAnsi="Verdana"/>
          <w:b/>
          <w:sz w:val="22"/>
          <w:szCs w:val="22"/>
          <w:lang w:val="es-MX"/>
        </w:rPr>
        <w:t>Artículo 7.</w:t>
      </w:r>
      <w:r>
        <w:rPr>
          <w:rFonts w:ascii="Verdana" w:hAnsi="Verdana"/>
          <w:b/>
          <w:sz w:val="22"/>
          <w:szCs w:val="22"/>
          <w:lang w:val="es-MX"/>
        </w:rPr>
        <w:t>15</w:t>
      </w:r>
      <w:r w:rsidRPr="0013521D">
        <w:rPr>
          <w:rFonts w:ascii="Verdana" w:hAnsi="Verdana"/>
          <w:b/>
          <w:sz w:val="22"/>
          <w:szCs w:val="22"/>
          <w:lang w:val="es-MX"/>
        </w:rPr>
        <w:t>.</w:t>
      </w:r>
      <w:r>
        <w:rPr>
          <w:rFonts w:ascii="Verdana" w:hAnsi="Verdana"/>
          <w:b/>
          <w:sz w:val="22"/>
          <w:szCs w:val="22"/>
          <w:lang w:val="es-MX"/>
        </w:rPr>
        <w:t>2</w:t>
      </w:r>
      <w:r w:rsidRPr="0013521D">
        <w:rPr>
          <w:rFonts w:ascii="Verdana" w:hAnsi="Verdana"/>
          <w:b/>
          <w:sz w:val="22"/>
          <w:szCs w:val="22"/>
          <w:lang w:val="es-MX"/>
        </w:rPr>
        <w:t xml:space="preserve"> de la Sesión Ordinaria </w:t>
      </w:r>
      <w:r>
        <w:rPr>
          <w:rFonts w:ascii="Verdana" w:hAnsi="Verdana"/>
          <w:b/>
          <w:sz w:val="22"/>
          <w:szCs w:val="22"/>
          <w:lang w:val="es-MX"/>
        </w:rPr>
        <w:t>51</w:t>
      </w:r>
      <w:r w:rsidRPr="0013521D">
        <w:rPr>
          <w:rFonts w:ascii="Verdana" w:hAnsi="Verdana"/>
          <w:b/>
          <w:sz w:val="22"/>
          <w:szCs w:val="22"/>
          <w:lang w:val="es-MX"/>
        </w:rPr>
        <w:t xml:space="preserve">-2015 del </w:t>
      </w:r>
      <w:r>
        <w:rPr>
          <w:rFonts w:ascii="Verdana" w:hAnsi="Verdana"/>
          <w:b/>
          <w:sz w:val="22"/>
          <w:szCs w:val="22"/>
          <w:lang w:val="es-MX"/>
        </w:rPr>
        <w:t>2</w:t>
      </w:r>
      <w:r w:rsidRPr="0013521D">
        <w:rPr>
          <w:rFonts w:ascii="Verdana" w:hAnsi="Verdana"/>
          <w:b/>
          <w:sz w:val="22"/>
          <w:szCs w:val="22"/>
          <w:lang w:val="es-MX"/>
        </w:rPr>
        <w:t xml:space="preserve"> de </w:t>
      </w:r>
      <w:r>
        <w:rPr>
          <w:rFonts w:ascii="Verdana" w:hAnsi="Verdana"/>
          <w:b/>
          <w:sz w:val="22"/>
          <w:szCs w:val="22"/>
          <w:lang w:val="es-MX"/>
        </w:rPr>
        <w:t>setiembre</w:t>
      </w:r>
      <w:r w:rsidRPr="0013521D">
        <w:rPr>
          <w:rFonts w:ascii="Verdana" w:hAnsi="Verdana"/>
          <w:b/>
          <w:sz w:val="22"/>
          <w:szCs w:val="22"/>
          <w:lang w:val="es-MX"/>
        </w:rPr>
        <w:t xml:space="preserve"> de 2015</w:t>
      </w:r>
      <w:r>
        <w:rPr>
          <w:rFonts w:ascii="Verdana" w:hAnsi="Verdana"/>
          <w:sz w:val="22"/>
          <w:szCs w:val="22"/>
          <w:lang w:val="es-MX"/>
        </w:rPr>
        <w:t xml:space="preserve">, aprueba el informe de la </w:t>
      </w:r>
      <w:r w:rsidRPr="0013521D">
        <w:rPr>
          <w:rFonts w:ascii="Verdana" w:hAnsi="Verdana"/>
          <w:b/>
          <w:sz w:val="22"/>
          <w:szCs w:val="22"/>
          <w:lang w:val="es-MX"/>
        </w:rPr>
        <w:t>Dirección de Asuntos Jurídicos el DAJ-201</w:t>
      </w:r>
      <w:r>
        <w:rPr>
          <w:rFonts w:ascii="Verdana" w:hAnsi="Verdana"/>
          <w:b/>
          <w:sz w:val="22"/>
          <w:szCs w:val="22"/>
          <w:lang w:val="es-MX"/>
        </w:rPr>
        <w:t>5</w:t>
      </w:r>
      <w:r w:rsidRPr="0013521D">
        <w:rPr>
          <w:rFonts w:ascii="Verdana" w:hAnsi="Verdana"/>
          <w:b/>
          <w:sz w:val="22"/>
          <w:szCs w:val="22"/>
          <w:lang w:val="es-MX"/>
        </w:rPr>
        <w:t>-</w:t>
      </w:r>
      <w:r>
        <w:rPr>
          <w:rFonts w:ascii="Verdana" w:hAnsi="Verdana"/>
          <w:b/>
          <w:sz w:val="22"/>
          <w:szCs w:val="22"/>
          <w:lang w:val="es-MX"/>
        </w:rPr>
        <w:t>002969</w:t>
      </w:r>
      <w:r w:rsidRPr="0013521D">
        <w:rPr>
          <w:rFonts w:ascii="Verdana" w:hAnsi="Verdana"/>
          <w:b/>
          <w:sz w:val="22"/>
          <w:szCs w:val="22"/>
          <w:lang w:val="es-MX"/>
        </w:rPr>
        <w:t xml:space="preserve"> de </w:t>
      </w:r>
      <w:r>
        <w:rPr>
          <w:rFonts w:ascii="Verdana" w:hAnsi="Verdana"/>
          <w:b/>
          <w:sz w:val="22"/>
          <w:szCs w:val="22"/>
          <w:lang w:val="es-MX"/>
        </w:rPr>
        <w:t>28 de agosto de 2015</w:t>
      </w:r>
      <w:r>
        <w:rPr>
          <w:rFonts w:ascii="Verdana" w:hAnsi="Verdana"/>
          <w:sz w:val="22"/>
          <w:szCs w:val="22"/>
          <w:lang w:val="es-MX"/>
        </w:rPr>
        <w:t xml:space="preserve"> y rechaza el recurso de Revocatoria por considerar que no lleva razón en sus argumentos el recurrente, y en la especie no se ha dado ni la Nulidad ni la caducidad del procedimiento pues el procedimiento se </w:t>
      </w:r>
      <w:proofErr w:type="spellStart"/>
      <w:r>
        <w:rPr>
          <w:rFonts w:ascii="Verdana" w:hAnsi="Verdana"/>
          <w:sz w:val="22"/>
          <w:szCs w:val="22"/>
          <w:lang w:val="es-MX"/>
        </w:rPr>
        <w:t>di</w:t>
      </w:r>
      <w:r w:rsidR="00130C81">
        <w:rPr>
          <w:rFonts w:ascii="Verdana" w:hAnsi="Verdana"/>
          <w:sz w:val="22"/>
          <w:szCs w:val="22"/>
          <w:lang w:val="es-MX"/>
        </w:rPr>
        <w:t>ó</w:t>
      </w:r>
      <w:proofErr w:type="spellEnd"/>
      <w:r>
        <w:rPr>
          <w:rFonts w:ascii="Verdana" w:hAnsi="Verdana"/>
          <w:sz w:val="22"/>
          <w:szCs w:val="22"/>
          <w:lang w:val="es-MX"/>
        </w:rPr>
        <w:t xml:space="preserve"> dentro del término de 2 meses</w:t>
      </w:r>
      <w:r w:rsidRPr="00884746">
        <w:rPr>
          <w:rFonts w:ascii="Verdana" w:hAnsi="Verdana"/>
          <w:sz w:val="22"/>
          <w:szCs w:val="22"/>
          <w:lang w:val="es-MX"/>
        </w:rPr>
        <w:t xml:space="preserve"> </w:t>
      </w:r>
      <w:r>
        <w:rPr>
          <w:rFonts w:ascii="Verdana" w:hAnsi="Verdana"/>
          <w:sz w:val="22"/>
          <w:szCs w:val="22"/>
          <w:lang w:val="es-MX"/>
        </w:rPr>
        <w:t xml:space="preserve">pues el acto de apertura se </w:t>
      </w:r>
      <w:proofErr w:type="spellStart"/>
      <w:r>
        <w:rPr>
          <w:rFonts w:ascii="Verdana" w:hAnsi="Verdana"/>
          <w:sz w:val="22"/>
          <w:szCs w:val="22"/>
          <w:lang w:val="es-MX"/>
        </w:rPr>
        <w:t>di</w:t>
      </w:r>
      <w:r w:rsidR="00130C81">
        <w:rPr>
          <w:rFonts w:ascii="Verdana" w:hAnsi="Verdana"/>
          <w:sz w:val="22"/>
          <w:szCs w:val="22"/>
          <w:lang w:val="es-MX"/>
        </w:rPr>
        <w:t>ó</w:t>
      </w:r>
      <w:proofErr w:type="spellEnd"/>
      <w:r>
        <w:rPr>
          <w:rFonts w:ascii="Verdana" w:hAnsi="Verdana"/>
          <w:sz w:val="22"/>
          <w:szCs w:val="22"/>
          <w:lang w:val="es-MX"/>
        </w:rPr>
        <w:t xml:space="preserve"> el 26 de junio de 2014 y el informe de recomendación </w:t>
      </w:r>
      <w:r w:rsidR="00130C81">
        <w:rPr>
          <w:rFonts w:ascii="Verdana" w:hAnsi="Verdana"/>
          <w:sz w:val="22"/>
          <w:szCs w:val="22"/>
          <w:lang w:val="es-MX"/>
        </w:rPr>
        <w:t>fue</w:t>
      </w:r>
      <w:r>
        <w:rPr>
          <w:rFonts w:ascii="Verdana" w:hAnsi="Verdana"/>
          <w:sz w:val="22"/>
          <w:szCs w:val="22"/>
          <w:lang w:val="es-MX"/>
        </w:rPr>
        <w:t xml:space="preserve"> el 19 de agosto de 2014, además los plazos para la Administración son ordenatorios y no perentorios.</w:t>
      </w:r>
    </w:p>
    <w:p w:rsidR="00FB784C" w:rsidRDefault="00FB784C" w:rsidP="00FB784C">
      <w:pPr>
        <w:jc w:val="both"/>
        <w:rPr>
          <w:rFonts w:ascii="Verdana" w:hAnsi="Verdana"/>
          <w:sz w:val="22"/>
          <w:szCs w:val="22"/>
        </w:rPr>
      </w:pPr>
    </w:p>
    <w:p w:rsidR="00FB784C" w:rsidRDefault="00FB784C" w:rsidP="00FB784C">
      <w:pPr>
        <w:jc w:val="both"/>
        <w:rPr>
          <w:rFonts w:ascii="Verdana" w:hAnsi="Verdana"/>
          <w:b/>
          <w:sz w:val="22"/>
          <w:szCs w:val="22"/>
        </w:rPr>
      </w:pPr>
      <w:r>
        <w:rPr>
          <w:rFonts w:ascii="Verdana" w:hAnsi="Verdana"/>
          <w:b/>
          <w:sz w:val="22"/>
          <w:szCs w:val="22"/>
        </w:rPr>
        <w:t>SOBRE EL FONDO.</w:t>
      </w:r>
    </w:p>
    <w:p w:rsidR="00FB784C" w:rsidRDefault="00FB784C" w:rsidP="00FB784C">
      <w:pPr>
        <w:jc w:val="both"/>
        <w:rPr>
          <w:rFonts w:ascii="Verdana" w:hAnsi="Verdana"/>
          <w:b/>
          <w:sz w:val="22"/>
          <w:szCs w:val="22"/>
        </w:rPr>
      </w:pPr>
    </w:p>
    <w:p w:rsidR="00FB784C" w:rsidRDefault="00FB784C" w:rsidP="00FB784C">
      <w:pPr>
        <w:jc w:val="both"/>
        <w:rPr>
          <w:rFonts w:ascii="Verdana" w:hAnsi="Verdana"/>
          <w:sz w:val="22"/>
          <w:szCs w:val="22"/>
        </w:rPr>
      </w:pPr>
      <w:r w:rsidRPr="009A6ABB">
        <w:rPr>
          <w:rFonts w:ascii="Verdana" w:hAnsi="Verdana"/>
          <w:sz w:val="22"/>
          <w:szCs w:val="22"/>
        </w:rPr>
        <w:t xml:space="preserve">Dado </w:t>
      </w:r>
      <w:r>
        <w:rPr>
          <w:rFonts w:ascii="Verdana" w:hAnsi="Verdana"/>
          <w:sz w:val="22"/>
          <w:szCs w:val="22"/>
        </w:rPr>
        <w:t>la importancia que reviste para el caso nos referiremos a uno solo de los argumentos del Recurrente, cual concierne al tiempo transcurrido en el  procedimiento administrativo.</w:t>
      </w:r>
    </w:p>
    <w:p w:rsidR="00FB784C" w:rsidRDefault="00FB784C" w:rsidP="00FB784C">
      <w:pPr>
        <w:jc w:val="both"/>
        <w:rPr>
          <w:rFonts w:ascii="Verdana" w:hAnsi="Verdana"/>
          <w:sz w:val="22"/>
          <w:szCs w:val="22"/>
        </w:rPr>
      </w:pPr>
    </w:p>
    <w:p w:rsidR="00FB784C" w:rsidRDefault="002A6FF0" w:rsidP="00FB784C">
      <w:pPr>
        <w:jc w:val="both"/>
        <w:rPr>
          <w:rFonts w:ascii="Verdana" w:hAnsi="Verdana"/>
          <w:sz w:val="22"/>
          <w:szCs w:val="22"/>
        </w:rPr>
      </w:pPr>
      <w:r>
        <w:rPr>
          <w:rFonts w:ascii="Verdana" w:hAnsi="Verdana"/>
          <w:sz w:val="22"/>
          <w:szCs w:val="22"/>
        </w:rPr>
        <w:t>E</w:t>
      </w:r>
      <w:r w:rsidR="00FB784C">
        <w:rPr>
          <w:rFonts w:ascii="Verdana" w:hAnsi="Verdana"/>
          <w:sz w:val="22"/>
          <w:szCs w:val="22"/>
        </w:rPr>
        <w:t xml:space="preserve">l Recurrente señala que existe </w:t>
      </w:r>
      <w:r>
        <w:rPr>
          <w:rFonts w:ascii="Verdana" w:hAnsi="Verdana"/>
          <w:sz w:val="22"/>
          <w:szCs w:val="22"/>
        </w:rPr>
        <w:t>caducidad dado el tiempo transcurrido en la conclusión del procedimiento</w:t>
      </w:r>
      <w:r w:rsidR="00FB784C">
        <w:rPr>
          <w:rFonts w:ascii="Verdana" w:hAnsi="Verdana"/>
          <w:sz w:val="22"/>
          <w:szCs w:val="22"/>
        </w:rPr>
        <w:t xml:space="preserve"> de conformidad con la Ley General de la Administración Pública </w:t>
      </w:r>
      <w:r w:rsidR="00E53576">
        <w:rPr>
          <w:rFonts w:ascii="Verdana" w:hAnsi="Verdana"/>
          <w:sz w:val="22"/>
          <w:szCs w:val="22"/>
        </w:rPr>
        <w:t>así el Tribunal Administrativo procede a referirse a ésta por lo siguiente</w:t>
      </w:r>
      <w:r w:rsidR="00FB784C">
        <w:rPr>
          <w:rFonts w:ascii="Verdana" w:hAnsi="Verdana"/>
          <w:sz w:val="22"/>
          <w:szCs w:val="22"/>
        </w:rPr>
        <w:t>.</w:t>
      </w:r>
    </w:p>
    <w:p w:rsidR="00FB784C" w:rsidRDefault="00FB784C" w:rsidP="00FB784C">
      <w:pPr>
        <w:jc w:val="both"/>
        <w:rPr>
          <w:rFonts w:ascii="Verdana" w:hAnsi="Verdana"/>
          <w:sz w:val="22"/>
          <w:szCs w:val="22"/>
        </w:rPr>
      </w:pPr>
    </w:p>
    <w:p w:rsidR="00FB784C" w:rsidRPr="00C73FB7" w:rsidRDefault="00FB784C" w:rsidP="00FB784C">
      <w:pPr>
        <w:jc w:val="both"/>
        <w:rPr>
          <w:rFonts w:ascii="Verdana" w:hAnsi="Verdana"/>
          <w:sz w:val="22"/>
          <w:szCs w:val="22"/>
        </w:rPr>
      </w:pPr>
      <w:r w:rsidRPr="0067204A">
        <w:rPr>
          <w:rFonts w:ascii="Verdana" w:hAnsi="Verdana"/>
          <w:b/>
          <w:sz w:val="22"/>
          <w:szCs w:val="22"/>
        </w:rPr>
        <w:t>La Dirección  de Asuntos Jurídicos del Consejo de Transporte Público</w:t>
      </w:r>
      <w:r>
        <w:rPr>
          <w:rFonts w:ascii="Verdana" w:hAnsi="Verdana"/>
          <w:sz w:val="22"/>
          <w:szCs w:val="22"/>
        </w:rPr>
        <w:t xml:space="preserve"> mediante oficio</w:t>
      </w:r>
      <w:r>
        <w:rPr>
          <w:rFonts w:ascii="Verdana" w:hAnsi="Verdana"/>
          <w:b/>
          <w:sz w:val="22"/>
          <w:szCs w:val="22"/>
        </w:rPr>
        <w:t xml:space="preserve"> </w:t>
      </w:r>
      <w:r w:rsidR="002A6FF0" w:rsidRPr="002A6FF0">
        <w:rPr>
          <w:rFonts w:ascii="Verdana" w:hAnsi="Verdana"/>
          <w:b/>
          <w:bCs/>
          <w:sz w:val="22"/>
          <w:szCs w:val="22"/>
          <w:u w:val="single"/>
        </w:rPr>
        <w:t>DAJ-2014-003055 de 19 de agosto de 2014</w:t>
      </w:r>
      <w:r>
        <w:rPr>
          <w:rFonts w:ascii="Verdana" w:hAnsi="Verdana"/>
          <w:b/>
          <w:sz w:val="22"/>
          <w:szCs w:val="22"/>
        </w:rPr>
        <w:t xml:space="preserve">, </w:t>
      </w:r>
      <w:r w:rsidR="00B83574" w:rsidRPr="00B83574">
        <w:rPr>
          <w:rFonts w:ascii="Verdana" w:hAnsi="Verdana"/>
          <w:b/>
          <w:sz w:val="22"/>
          <w:szCs w:val="22"/>
        </w:rPr>
        <w:t>como órgano dire</w:t>
      </w:r>
      <w:r w:rsidR="00B83574">
        <w:rPr>
          <w:rFonts w:ascii="Verdana" w:hAnsi="Verdana"/>
          <w:b/>
          <w:sz w:val="22"/>
          <w:szCs w:val="22"/>
        </w:rPr>
        <w:t xml:space="preserve">ctor del procedimiento administrativo seguido en contra del recurrente, </w:t>
      </w:r>
      <w:r>
        <w:rPr>
          <w:rFonts w:ascii="Verdana" w:hAnsi="Verdana"/>
          <w:sz w:val="22"/>
          <w:szCs w:val="22"/>
        </w:rPr>
        <w:t xml:space="preserve">emite </w:t>
      </w:r>
      <w:r w:rsidR="00C73FB7">
        <w:rPr>
          <w:rFonts w:ascii="Verdana" w:hAnsi="Verdana"/>
          <w:sz w:val="22"/>
          <w:szCs w:val="22"/>
        </w:rPr>
        <w:t>la</w:t>
      </w:r>
      <w:r>
        <w:rPr>
          <w:rFonts w:ascii="Verdana" w:hAnsi="Verdana"/>
          <w:sz w:val="22"/>
          <w:szCs w:val="22"/>
        </w:rPr>
        <w:t xml:space="preserve"> recomendación</w:t>
      </w:r>
      <w:r w:rsidR="00C73FB7">
        <w:rPr>
          <w:rFonts w:ascii="Verdana" w:hAnsi="Verdana"/>
          <w:sz w:val="22"/>
          <w:szCs w:val="22"/>
        </w:rPr>
        <w:t xml:space="preserve"> para dictar el acto final a</w:t>
      </w:r>
      <w:r>
        <w:rPr>
          <w:rFonts w:ascii="Verdana" w:hAnsi="Verdana"/>
          <w:sz w:val="22"/>
          <w:szCs w:val="22"/>
        </w:rPr>
        <w:t xml:space="preserve"> la Junta Directiva del Consejo de Transporte Público</w:t>
      </w:r>
      <w:r w:rsidR="00C73FB7">
        <w:rPr>
          <w:rFonts w:ascii="Verdana" w:hAnsi="Verdana"/>
          <w:sz w:val="22"/>
          <w:szCs w:val="22"/>
        </w:rPr>
        <w:t xml:space="preserve"> conforme a lo ordenado mediante el  </w:t>
      </w:r>
      <w:r w:rsidR="00C73FB7">
        <w:rPr>
          <w:rFonts w:ascii="Verdana" w:hAnsi="Verdana"/>
          <w:b/>
          <w:sz w:val="22"/>
          <w:szCs w:val="22"/>
          <w:u w:val="single"/>
        </w:rPr>
        <w:t>Acuerdo 6.7.1 de la Sesión ordinaria 84-2011 del 17 de noviembre de 2011</w:t>
      </w:r>
      <w:r w:rsidR="00C73FB7">
        <w:rPr>
          <w:rFonts w:ascii="Verdana" w:hAnsi="Verdana"/>
          <w:sz w:val="22"/>
          <w:szCs w:val="22"/>
        </w:rPr>
        <w:t xml:space="preserve"> y la </w:t>
      </w:r>
      <w:r w:rsidR="00C73FB7">
        <w:rPr>
          <w:rFonts w:ascii="Verdana" w:hAnsi="Verdana"/>
          <w:b/>
          <w:sz w:val="22"/>
          <w:szCs w:val="22"/>
          <w:u w:val="single"/>
        </w:rPr>
        <w:t>Junta Directiva emite el acto final mediante Sesión ordinaria 33-2015 el 10 de junio de 2015</w:t>
      </w:r>
      <w:r w:rsidR="00C73FB7">
        <w:rPr>
          <w:rFonts w:ascii="Verdana" w:hAnsi="Verdana"/>
          <w:sz w:val="22"/>
          <w:szCs w:val="22"/>
        </w:rPr>
        <w:t xml:space="preserve">, es decir más de </w:t>
      </w:r>
      <w:r w:rsidR="00A85714">
        <w:rPr>
          <w:rFonts w:ascii="Verdana" w:hAnsi="Verdana"/>
          <w:sz w:val="22"/>
          <w:szCs w:val="22"/>
        </w:rPr>
        <w:t>casi diez meses</w:t>
      </w:r>
      <w:r w:rsidR="00C73FB7">
        <w:rPr>
          <w:rFonts w:ascii="Verdana" w:hAnsi="Verdana"/>
          <w:sz w:val="22"/>
          <w:szCs w:val="22"/>
        </w:rPr>
        <w:t xml:space="preserve"> después.</w:t>
      </w:r>
    </w:p>
    <w:p w:rsidR="00FB784C" w:rsidRDefault="00FB784C" w:rsidP="00FB784C">
      <w:pPr>
        <w:jc w:val="both"/>
        <w:rPr>
          <w:rFonts w:ascii="Verdana" w:hAnsi="Verdana"/>
          <w:b/>
          <w:sz w:val="22"/>
          <w:szCs w:val="22"/>
          <w:lang w:val="es-MX"/>
        </w:rPr>
      </w:pPr>
    </w:p>
    <w:p w:rsidR="00E53576" w:rsidRDefault="00E53576" w:rsidP="00FB784C">
      <w:pPr>
        <w:jc w:val="both"/>
        <w:rPr>
          <w:rFonts w:ascii="Verdana" w:hAnsi="Verdana"/>
          <w:sz w:val="22"/>
          <w:szCs w:val="22"/>
        </w:rPr>
      </w:pPr>
    </w:p>
    <w:p w:rsidR="00E53576" w:rsidRDefault="00E53576" w:rsidP="00FB784C">
      <w:pPr>
        <w:jc w:val="both"/>
        <w:rPr>
          <w:rFonts w:ascii="Verdana" w:hAnsi="Verdana"/>
          <w:sz w:val="22"/>
          <w:szCs w:val="22"/>
        </w:rPr>
      </w:pPr>
    </w:p>
    <w:p w:rsidR="00E53576" w:rsidRDefault="00E53576" w:rsidP="00FB784C">
      <w:pPr>
        <w:jc w:val="both"/>
        <w:rPr>
          <w:rFonts w:ascii="Verdana" w:hAnsi="Verdana"/>
          <w:sz w:val="22"/>
          <w:szCs w:val="22"/>
        </w:rPr>
      </w:pPr>
    </w:p>
    <w:p w:rsidR="00FB784C" w:rsidRDefault="00FB784C" w:rsidP="00FB784C">
      <w:pPr>
        <w:jc w:val="both"/>
        <w:rPr>
          <w:rFonts w:ascii="Verdana" w:hAnsi="Verdana"/>
          <w:sz w:val="22"/>
          <w:szCs w:val="22"/>
        </w:rPr>
      </w:pPr>
      <w:r>
        <w:rPr>
          <w:rFonts w:ascii="Verdana" w:hAnsi="Verdana"/>
          <w:sz w:val="22"/>
          <w:szCs w:val="22"/>
        </w:rPr>
        <w:lastRenderedPageBreak/>
        <w:t xml:space="preserve">Dicho informe recomienda a la Junta Directiva del Consejo de Transporte Público proceder a la cancelación de la concesión Administrativa de la Placa de </w:t>
      </w:r>
      <w:r w:rsidRPr="007750B5">
        <w:rPr>
          <w:rFonts w:ascii="Verdana" w:hAnsi="Verdana"/>
          <w:b/>
          <w:sz w:val="22"/>
          <w:szCs w:val="22"/>
        </w:rPr>
        <w:t xml:space="preserve">Taxi número </w:t>
      </w:r>
      <w:r w:rsidR="002A6FF0">
        <w:rPr>
          <w:rFonts w:ascii="Verdana" w:hAnsi="Verdana"/>
          <w:b/>
          <w:sz w:val="22"/>
          <w:szCs w:val="22"/>
        </w:rPr>
        <w:t>TSJ-</w:t>
      </w:r>
      <w:r w:rsidR="0012737B">
        <w:rPr>
          <w:rFonts w:ascii="Verdana" w:hAnsi="Verdana"/>
          <w:b/>
          <w:sz w:val="22"/>
          <w:szCs w:val="22"/>
        </w:rPr>
        <w:t>XXX</w:t>
      </w:r>
      <w:r w:rsidRPr="007750B5">
        <w:rPr>
          <w:rFonts w:ascii="Verdana" w:hAnsi="Verdana"/>
          <w:b/>
          <w:sz w:val="22"/>
          <w:szCs w:val="22"/>
        </w:rPr>
        <w:t xml:space="preserve">, otorgada al señor </w:t>
      </w:r>
      <w:r w:rsidR="0012737B">
        <w:rPr>
          <w:rFonts w:ascii="Verdana" w:hAnsi="Verdana"/>
          <w:b/>
          <w:sz w:val="22"/>
          <w:szCs w:val="22"/>
        </w:rPr>
        <w:t>O.S.M.</w:t>
      </w:r>
      <w:r>
        <w:rPr>
          <w:rFonts w:ascii="Verdana" w:hAnsi="Verdana"/>
          <w:b/>
          <w:sz w:val="22"/>
          <w:szCs w:val="22"/>
        </w:rPr>
        <w:t xml:space="preserve">, </w:t>
      </w:r>
      <w:r>
        <w:rPr>
          <w:rFonts w:ascii="Verdana" w:hAnsi="Verdana"/>
          <w:sz w:val="22"/>
          <w:szCs w:val="22"/>
        </w:rPr>
        <w:t xml:space="preserve">al haber </w:t>
      </w:r>
      <w:r w:rsidR="002A6FF0">
        <w:rPr>
          <w:rFonts w:ascii="Verdana" w:hAnsi="Verdana"/>
          <w:sz w:val="22"/>
          <w:szCs w:val="22"/>
        </w:rPr>
        <w:t xml:space="preserve">incumplido el compromiso de conducir personalmente el vehículo amparado por la concesión por una jornada de al menos 8 horas.  Si bien por error material se consigna que el concesionario es un señor </w:t>
      </w:r>
      <w:bookmarkStart w:id="0" w:name="_GoBack"/>
      <w:r w:rsidR="0012737B">
        <w:rPr>
          <w:rFonts w:ascii="Verdana" w:hAnsi="Verdana"/>
          <w:b/>
          <w:sz w:val="22"/>
          <w:szCs w:val="22"/>
        </w:rPr>
        <w:t>B.R.</w:t>
      </w:r>
      <w:bookmarkEnd w:id="0"/>
      <w:r w:rsidR="002A6FF0">
        <w:rPr>
          <w:rFonts w:ascii="Verdana" w:hAnsi="Verdana"/>
          <w:b/>
          <w:sz w:val="22"/>
          <w:szCs w:val="22"/>
        </w:rPr>
        <w:t xml:space="preserve"> </w:t>
      </w:r>
      <w:r w:rsidR="002A6FF0">
        <w:rPr>
          <w:rFonts w:ascii="Verdana" w:hAnsi="Verdana"/>
          <w:sz w:val="22"/>
          <w:szCs w:val="22"/>
        </w:rPr>
        <w:t xml:space="preserve">es claro que es un error pues todo el </w:t>
      </w:r>
      <w:proofErr w:type="gramStart"/>
      <w:r w:rsidR="002A6FF0">
        <w:rPr>
          <w:rFonts w:ascii="Verdana" w:hAnsi="Verdana"/>
          <w:sz w:val="22"/>
          <w:szCs w:val="22"/>
        </w:rPr>
        <w:t>informe  desde</w:t>
      </w:r>
      <w:proofErr w:type="gramEnd"/>
      <w:r w:rsidR="002A6FF0">
        <w:rPr>
          <w:rFonts w:ascii="Verdana" w:hAnsi="Verdana"/>
          <w:sz w:val="22"/>
          <w:szCs w:val="22"/>
        </w:rPr>
        <w:t xml:space="preserve"> su inicia explica que es </w:t>
      </w:r>
      <w:r w:rsidR="0012737B">
        <w:rPr>
          <w:rFonts w:ascii="Verdana" w:hAnsi="Verdana"/>
          <w:b/>
          <w:sz w:val="22"/>
          <w:szCs w:val="22"/>
        </w:rPr>
        <w:t>O.S.M.</w:t>
      </w:r>
      <w:r w:rsidR="002A6FF0" w:rsidRPr="004569C8">
        <w:rPr>
          <w:rFonts w:ascii="Verdana" w:hAnsi="Verdana"/>
          <w:b/>
          <w:sz w:val="22"/>
          <w:szCs w:val="22"/>
        </w:rPr>
        <w:t xml:space="preserve"> concesionario de la placa TSJ-</w:t>
      </w:r>
      <w:r w:rsidR="0012737B">
        <w:rPr>
          <w:rFonts w:ascii="Verdana" w:hAnsi="Verdana"/>
          <w:b/>
          <w:sz w:val="22"/>
          <w:szCs w:val="22"/>
        </w:rPr>
        <w:t>XXX</w:t>
      </w:r>
      <w:r w:rsidR="002A6FF0" w:rsidRPr="004569C8">
        <w:rPr>
          <w:rFonts w:ascii="Verdana" w:hAnsi="Verdana"/>
          <w:b/>
          <w:sz w:val="22"/>
          <w:szCs w:val="22"/>
        </w:rPr>
        <w:t xml:space="preserve"> </w:t>
      </w:r>
      <w:r w:rsidR="002A6FF0">
        <w:rPr>
          <w:rFonts w:ascii="Verdana" w:hAnsi="Verdana"/>
          <w:sz w:val="22"/>
          <w:szCs w:val="22"/>
        </w:rPr>
        <w:t>y así lo determina la Junta en el acuerdo impugnado</w:t>
      </w:r>
      <w:r w:rsidR="004569C8">
        <w:rPr>
          <w:rFonts w:ascii="Verdana" w:hAnsi="Verdana"/>
          <w:sz w:val="22"/>
          <w:szCs w:val="22"/>
        </w:rPr>
        <w:t xml:space="preserve"> al decretar la caducidad a Solera Monterrosa</w:t>
      </w:r>
      <w:r>
        <w:rPr>
          <w:rFonts w:ascii="Verdana" w:hAnsi="Verdana"/>
          <w:sz w:val="22"/>
          <w:szCs w:val="22"/>
        </w:rPr>
        <w:t>.</w:t>
      </w:r>
    </w:p>
    <w:p w:rsidR="00FB784C" w:rsidRDefault="00FB784C" w:rsidP="00FB784C">
      <w:pPr>
        <w:jc w:val="both"/>
        <w:rPr>
          <w:rFonts w:ascii="Verdana" w:hAnsi="Verdana"/>
          <w:sz w:val="22"/>
          <w:szCs w:val="22"/>
        </w:rPr>
      </w:pPr>
    </w:p>
    <w:p w:rsidR="00FB784C" w:rsidRPr="007750B5" w:rsidRDefault="00FB784C" w:rsidP="00FB784C">
      <w:pPr>
        <w:jc w:val="both"/>
        <w:rPr>
          <w:rFonts w:ascii="Verdana" w:hAnsi="Verdana"/>
          <w:sz w:val="22"/>
          <w:szCs w:val="22"/>
          <w:lang w:val="es-MX"/>
        </w:rPr>
      </w:pPr>
    </w:p>
    <w:p w:rsidR="00FB784C" w:rsidRDefault="00FB784C" w:rsidP="00FB784C">
      <w:pPr>
        <w:jc w:val="both"/>
        <w:rPr>
          <w:rFonts w:ascii="Verdana" w:hAnsi="Verdana"/>
          <w:sz w:val="22"/>
          <w:szCs w:val="22"/>
        </w:rPr>
      </w:pPr>
      <w:r w:rsidRPr="00BF6ABC">
        <w:rPr>
          <w:rFonts w:ascii="Verdana" w:hAnsi="Verdana"/>
          <w:sz w:val="22"/>
          <w:szCs w:val="22"/>
          <w:lang w:val="es-MX"/>
        </w:rPr>
        <w:t>La Junta</w:t>
      </w:r>
      <w:r>
        <w:rPr>
          <w:rFonts w:ascii="Verdana" w:hAnsi="Verdana"/>
          <w:sz w:val="22"/>
          <w:szCs w:val="22"/>
          <w:lang w:val="es-MX"/>
        </w:rPr>
        <w:t xml:space="preserve"> Directiva del Consejo de Transporte Público, acoge el informe indicado supra y cancela la concesión al recurrente mediante el </w:t>
      </w:r>
      <w:r w:rsidR="004569C8" w:rsidRPr="00DE43F7">
        <w:rPr>
          <w:rFonts w:ascii="Verdana" w:hAnsi="Verdana"/>
          <w:b/>
          <w:sz w:val="22"/>
          <w:szCs w:val="22"/>
          <w:u w:val="single"/>
        </w:rPr>
        <w:t>Artículo 7.3 de la Sesión Ordinaria 33-2015 de 10 de junio de 2015</w:t>
      </w:r>
      <w:r>
        <w:rPr>
          <w:rFonts w:ascii="Verdana" w:hAnsi="Verdana"/>
          <w:b/>
          <w:sz w:val="22"/>
          <w:szCs w:val="22"/>
        </w:rPr>
        <w:t xml:space="preserve">, </w:t>
      </w:r>
      <w:r>
        <w:rPr>
          <w:rFonts w:ascii="Verdana" w:hAnsi="Verdana"/>
          <w:sz w:val="22"/>
          <w:szCs w:val="22"/>
        </w:rPr>
        <w:t xml:space="preserve">lo que evidencia que el procedimiento estuvo inactivo por alrededor de </w:t>
      </w:r>
      <w:r w:rsidR="004569C8">
        <w:rPr>
          <w:rFonts w:ascii="Verdana" w:hAnsi="Verdana"/>
          <w:sz w:val="22"/>
          <w:szCs w:val="22"/>
        </w:rPr>
        <w:t>casi 10 meses</w:t>
      </w:r>
      <w:r w:rsidR="00DE43F7">
        <w:rPr>
          <w:rFonts w:ascii="Verdana" w:hAnsi="Verdana"/>
          <w:sz w:val="22"/>
          <w:szCs w:val="22"/>
        </w:rPr>
        <w:t xml:space="preserve"> desde el momento en que </w:t>
      </w:r>
      <w:r w:rsidR="002C6316">
        <w:rPr>
          <w:rFonts w:ascii="Verdana" w:hAnsi="Verdana"/>
          <w:sz w:val="22"/>
          <w:szCs w:val="22"/>
        </w:rPr>
        <w:t>el órgano director del Procedimiento Administrativo Sancionatorio los pone en conocimiento de las conclusiones y recomendaciones vertidas en el caso</w:t>
      </w:r>
      <w:r>
        <w:rPr>
          <w:rFonts w:ascii="Verdana" w:hAnsi="Verdana"/>
          <w:sz w:val="22"/>
          <w:szCs w:val="22"/>
        </w:rPr>
        <w:t>.</w:t>
      </w:r>
    </w:p>
    <w:p w:rsidR="00FB784C" w:rsidRDefault="00FB784C" w:rsidP="00FB784C">
      <w:pPr>
        <w:jc w:val="both"/>
        <w:rPr>
          <w:rFonts w:ascii="Verdana" w:hAnsi="Verdana"/>
          <w:sz w:val="22"/>
          <w:szCs w:val="22"/>
        </w:rPr>
      </w:pPr>
    </w:p>
    <w:p w:rsidR="00FB784C" w:rsidRDefault="00FB784C" w:rsidP="00FB784C">
      <w:pPr>
        <w:jc w:val="both"/>
        <w:rPr>
          <w:rFonts w:ascii="Verdana" w:hAnsi="Verdana"/>
          <w:sz w:val="22"/>
          <w:szCs w:val="22"/>
        </w:rPr>
      </w:pPr>
    </w:p>
    <w:p w:rsidR="00FB784C" w:rsidRDefault="00FB784C" w:rsidP="00FB784C">
      <w:pPr>
        <w:jc w:val="both"/>
        <w:rPr>
          <w:rFonts w:ascii="Verdana" w:hAnsi="Verdana"/>
          <w:sz w:val="22"/>
          <w:szCs w:val="22"/>
        </w:rPr>
      </w:pPr>
      <w:r>
        <w:rPr>
          <w:rFonts w:ascii="Verdana" w:hAnsi="Verdana"/>
          <w:sz w:val="22"/>
          <w:szCs w:val="22"/>
        </w:rPr>
        <w:t>Debe quedar claro, que la Administración responde como un todo, ante las diferentes rigurosidades que impone la normativa vigente en la gran variedad de actividad desplegada por ésta.</w:t>
      </w:r>
    </w:p>
    <w:p w:rsidR="00FB784C" w:rsidRDefault="00FB784C" w:rsidP="00FB784C">
      <w:pPr>
        <w:jc w:val="both"/>
        <w:rPr>
          <w:rFonts w:ascii="Verdana" w:hAnsi="Verdana"/>
          <w:sz w:val="22"/>
          <w:szCs w:val="22"/>
        </w:rPr>
      </w:pPr>
    </w:p>
    <w:p w:rsidR="00FB784C" w:rsidRDefault="00FB784C" w:rsidP="00FB784C">
      <w:pPr>
        <w:jc w:val="both"/>
        <w:rPr>
          <w:rFonts w:ascii="Verdana" w:hAnsi="Verdana"/>
          <w:sz w:val="22"/>
          <w:szCs w:val="22"/>
        </w:rPr>
      </w:pPr>
      <w:r>
        <w:rPr>
          <w:rFonts w:ascii="Verdana" w:hAnsi="Verdana"/>
          <w:sz w:val="22"/>
          <w:szCs w:val="22"/>
        </w:rPr>
        <w:t xml:space="preserve">El procedimiento administrativo debe ser sustanciado de la manera más diligente posible y deben cuidarse los plazos para que no sea que por el advenimiento de un plazo como el de caducidad </w:t>
      </w:r>
      <w:r w:rsidR="004569C8">
        <w:rPr>
          <w:rFonts w:ascii="Verdana" w:hAnsi="Verdana"/>
          <w:sz w:val="22"/>
          <w:szCs w:val="22"/>
        </w:rPr>
        <w:t xml:space="preserve">que </w:t>
      </w:r>
      <w:r>
        <w:rPr>
          <w:rFonts w:ascii="Verdana" w:hAnsi="Verdana"/>
          <w:sz w:val="22"/>
          <w:szCs w:val="22"/>
        </w:rPr>
        <w:t>se pierda el poder de acción de la Administración contra un concesionario que ha incumplido con sus deberes.</w:t>
      </w:r>
    </w:p>
    <w:p w:rsidR="00FB784C" w:rsidRDefault="00FB784C" w:rsidP="00FB784C">
      <w:pPr>
        <w:jc w:val="both"/>
        <w:rPr>
          <w:rFonts w:ascii="Verdana" w:hAnsi="Verdana"/>
          <w:sz w:val="22"/>
          <w:szCs w:val="22"/>
        </w:rPr>
      </w:pPr>
    </w:p>
    <w:p w:rsidR="00FB784C" w:rsidRDefault="00FB784C" w:rsidP="00FB784C">
      <w:pPr>
        <w:jc w:val="both"/>
        <w:rPr>
          <w:rFonts w:ascii="Verdana" w:hAnsi="Verdana"/>
          <w:sz w:val="22"/>
          <w:szCs w:val="22"/>
        </w:rPr>
      </w:pPr>
      <w:r>
        <w:rPr>
          <w:rFonts w:ascii="Verdana" w:hAnsi="Verdana"/>
          <w:sz w:val="22"/>
          <w:szCs w:val="22"/>
        </w:rPr>
        <w:t xml:space="preserve">En el presente caso, analizadas las piezas del expediente y las probanzas con que se cuenta, </w:t>
      </w:r>
      <w:r>
        <w:rPr>
          <w:rFonts w:ascii="Verdana" w:hAnsi="Verdana"/>
          <w:sz w:val="22"/>
          <w:szCs w:val="22"/>
          <w:lang w:val="es-MX"/>
        </w:rPr>
        <w:t xml:space="preserve">se tiene por demostrado fehacientemente que entre el momento de  emitirse el informe de recomendación </w:t>
      </w:r>
      <w:r w:rsidR="004569C8" w:rsidRPr="002A6FF0">
        <w:rPr>
          <w:rFonts w:ascii="Verdana" w:hAnsi="Verdana"/>
          <w:b/>
          <w:bCs/>
          <w:sz w:val="22"/>
          <w:szCs w:val="22"/>
          <w:u w:val="single"/>
        </w:rPr>
        <w:t>DAJ-2014-003055 de 19 de agosto de 2014</w:t>
      </w:r>
      <w:r>
        <w:rPr>
          <w:rFonts w:ascii="Verdana" w:hAnsi="Verdana"/>
          <w:b/>
          <w:sz w:val="22"/>
          <w:szCs w:val="22"/>
        </w:rPr>
        <w:t xml:space="preserve">, </w:t>
      </w:r>
      <w:r>
        <w:rPr>
          <w:rFonts w:ascii="Verdana" w:hAnsi="Verdana"/>
          <w:sz w:val="22"/>
          <w:szCs w:val="22"/>
        </w:rPr>
        <w:t xml:space="preserve">por parte de la Dirección de Asuntos Jurídicos y el  momento en que la Junta directiva como Órgano Decisor adopta el acto final </w:t>
      </w:r>
      <w:r w:rsidR="004569C8" w:rsidRPr="004F1AB4">
        <w:rPr>
          <w:rFonts w:ascii="Verdana" w:hAnsi="Verdana"/>
          <w:b/>
          <w:sz w:val="22"/>
          <w:szCs w:val="22"/>
        </w:rPr>
        <w:t xml:space="preserve">Artículo </w:t>
      </w:r>
      <w:r w:rsidR="004569C8">
        <w:rPr>
          <w:rFonts w:ascii="Verdana" w:hAnsi="Verdana"/>
          <w:b/>
          <w:sz w:val="22"/>
          <w:szCs w:val="22"/>
        </w:rPr>
        <w:t>7.3 de la Sesión Ordinaria 33-2015 de 10 de junio de 2015</w:t>
      </w:r>
      <w:r>
        <w:rPr>
          <w:rFonts w:ascii="Verdana" w:hAnsi="Verdana"/>
          <w:b/>
          <w:sz w:val="22"/>
          <w:szCs w:val="22"/>
          <w:lang w:val="es-MX"/>
        </w:rPr>
        <w:t xml:space="preserve">, </w:t>
      </w:r>
      <w:r>
        <w:rPr>
          <w:rFonts w:ascii="Verdana" w:hAnsi="Verdana"/>
          <w:sz w:val="22"/>
          <w:szCs w:val="22"/>
          <w:lang w:val="es-MX"/>
        </w:rPr>
        <w:t xml:space="preserve">el procedimiento administrativo se mantuvo inactivo por espacio de </w:t>
      </w:r>
      <w:r w:rsidR="004569C8">
        <w:rPr>
          <w:rFonts w:ascii="Verdana" w:hAnsi="Verdana"/>
          <w:sz w:val="22"/>
          <w:szCs w:val="22"/>
          <w:lang w:val="es-MX"/>
        </w:rPr>
        <w:t xml:space="preserve">casi 10 meses </w:t>
      </w:r>
      <w:r>
        <w:rPr>
          <w:rFonts w:ascii="Verdana" w:hAnsi="Verdana"/>
          <w:sz w:val="22"/>
          <w:szCs w:val="22"/>
          <w:lang w:val="es-MX"/>
        </w:rPr>
        <w:t>aproximadamente</w:t>
      </w:r>
      <w:r>
        <w:rPr>
          <w:rFonts w:ascii="Verdana" w:hAnsi="Verdana"/>
          <w:sz w:val="22"/>
          <w:szCs w:val="22"/>
        </w:rPr>
        <w:t>.</w:t>
      </w:r>
    </w:p>
    <w:p w:rsidR="00FB784C" w:rsidRDefault="00FB784C" w:rsidP="00FB784C">
      <w:pPr>
        <w:jc w:val="both"/>
        <w:rPr>
          <w:rFonts w:ascii="Verdana" w:hAnsi="Verdana"/>
          <w:sz w:val="22"/>
          <w:szCs w:val="22"/>
        </w:rPr>
      </w:pPr>
    </w:p>
    <w:p w:rsidR="00FB784C" w:rsidRDefault="00FB784C" w:rsidP="00FB784C">
      <w:pPr>
        <w:jc w:val="both"/>
        <w:rPr>
          <w:rFonts w:ascii="Verdana" w:hAnsi="Verdana"/>
          <w:sz w:val="22"/>
          <w:szCs w:val="22"/>
        </w:rPr>
      </w:pPr>
    </w:p>
    <w:p w:rsidR="00FB784C" w:rsidRPr="00C97043" w:rsidRDefault="00FB784C" w:rsidP="00FB784C">
      <w:pPr>
        <w:jc w:val="both"/>
        <w:rPr>
          <w:rFonts w:ascii="Verdana" w:hAnsi="Verdana"/>
          <w:sz w:val="22"/>
          <w:szCs w:val="22"/>
        </w:rPr>
      </w:pPr>
      <w:r w:rsidRPr="00C97043">
        <w:rPr>
          <w:rFonts w:ascii="Verdana" w:hAnsi="Verdana"/>
          <w:sz w:val="22"/>
          <w:szCs w:val="22"/>
        </w:rPr>
        <w:t>La Ley General de la Administración Pública sobre la caducidad dispone en su numeral 340 lo siguiente:</w:t>
      </w:r>
    </w:p>
    <w:p w:rsidR="00FB784C" w:rsidRPr="00C97043" w:rsidRDefault="00FB784C" w:rsidP="00FB784C">
      <w:pPr>
        <w:jc w:val="both"/>
        <w:rPr>
          <w:rFonts w:ascii="Verdana" w:hAnsi="Verdana"/>
          <w:sz w:val="22"/>
          <w:szCs w:val="22"/>
        </w:rPr>
      </w:pPr>
    </w:p>
    <w:p w:rsidR="00FB784C" w:rsidRPr="009E1F01" w:rsidRDefault="00FB784C" w:rsidP="00FB784C">
      <w:pPr>
        <w:ind w:left="397" w:right="397"/>
        <w:jc w:val="both"/>
        <w:rPr>
          <w:rFonts w:ascii="Verdana" w:hAnsi="Verdana"/>
          <w:sz w:val="16"/>
          <w:szCs w:val="16"/>
          <w:lang w:val="es-CR"/>
        </w:rPr>
      </w:pPr>
      <w:r>
        <w:rPr>
          <w:rFonts w:ascii="Verdana" w:hAnsi="Verdana"/>
          <w:sz w:val="16"/>
          <w:szCs w:val="16"/>
          <w:lang w:val="es-CR"/>
        </w:rPr>
        <w:t>“</w:t>
      </w:r>
      <w:r w:rsidRPr="009E1F01">
        <w:rPr>
          <w:rFonts w:ascii="Verdana" w:hAnsi="Verdana"/>
          <w:sz w:val="16"/>
          <w:szCs w:val="16"/>
          <w:lang w:val="es-CR"/>
        </w:rPr>
        <w:t>Artículo 340.-</w:t>
      </w:r>
    </w:p>
    <w:p w:rsidR="00FB784C" w:rsidRPr="009E1F01" w:rsidRDefault="00FB784C" w:rsidP="00FB784C">
      <w:pPr>
        <w:ind w:left="397" w:right="397"/>
        <w:jc w:val="both"/>
        <w:rPr>
          <w:rFonts w:ascii="Verdana" w:hAnsi="Verdana"/>
          <w:sz w:val="16"/>
          <w:szCs w:val="16"/>
          <w:lang w:val="es-CR"/>
        </w:rPr>
      </w:pPr>
    </w:p>
    <w:p w:rsidR="00FB784C" w:rsidRPr="009E1F01" w:rsidRDefault="00FB784C" w:rsidP="00FB784C">
      <w:pPr>
        <w:ind w:left="397" w:right="397"/>
        <w:jc w:val="both"/>
        <w:rPr>
          <w:rFonts w:ascii="Verdana" w:hAnsi="Verdana"/>
          <w:sz w:val="16"/>
          <w:szCs w:val="16"/>
          <w:lang w:val="es-CR"/>
        </w:rPr>
      </w:pPr>
      <w:r w:rsidRPr="009E1F01">
        <w:rPr>
          <w:rFonts w:ascii="Verdana" w:hAnsi="Verdana"/>
          <w:b/>
          <w:bCs/>
          <w:sz w:val="16"/>
          <w:szCs w:val="16"/>
          <w:lang w:val="es-CR"/>
        </w:rPr>
        <w:t>1)</w:t>
      </w:r>
      <w:r w:rsidRPr="009E1F01">
        <w:rPr>
          <w:rFonts w:ascii="Verdana" w:hAnsi="Verdana"/>
          <w:sz w:val="16"/>
          <w:szCs w:val="16"/>
          <w:lang w:val="es-CR"/>
        </w:rPr>
        <w:t xml:space="preserve"> Cuando el procedimiento se paralice por más de seis meses en virtud de causa, imputable exclusivamente al interesado que lo haya promovido </w:t>
      </w:r>
      <w:r w:rsidRPr="009E1F01">
        <w:rPr>
          <w:rFonts w:ascii="Verdana" w:hAnsi="Verdana"/>
          <w:b/>
          <w:sz w:val="16"/>
          <w:szCs w:val="16"/>
          <w:u w:val="single"/>
          <w:lang w:val="es-CR"/>
        </w:rPr>
        <w:t>o a la Administración que lo haya iniciado, de oficio o por denuncia</w:t>
      </w:r>
      <w:r w:rsidRPr="009E1F01">
        <w:rPr>
          <w:rFonts w:ascii="Verdana" w:hAnsi="Verdana"/>
          <w:sz w:val="16"/>
          <w:szCs w:val="16"/>
          <w:lang w:val="es-CR"/>
        </w:rPr>
        <w:t>, se producirá la caducidad y se ordenará su archivo, a menos que se trate del caso previsto en el párrafo final del artículo 339 de este Código.  </w:t>
      </w:r>
    </w:p>
    <w:p w:rsidR="00FB784C" w:rsidRPr="009E1F01" w:rsidRDefault="00FB784C" w:rsidP="00FB784C">
      <w:pPr>
        <w:ind w:left="397" w:right="397"/>
        <w:jc w:val="both"/>
        <w:rPr>
          <w:rFonts w:ascii="Verdana" w:hAnsi="Verdana"/>
          <w:sz w:val="16"/>
          <w:szCs w:val="16"/>
          <w:lang w:val="es-CR"/>
        </w:rPr>
      </w:pPr>
      <w:r w:rsidRPr="009E1F01">
        <w:rPr>
          <w:rFonts w:ascii="Verdana" w:hAnsi="Verdana"/>
          <w:b/>
          <w:bCs/>
          <w:sz w:val="16"/>
          <w:szCs w:val="16"/>
          <w:lang w:val="es-CR"/>
        </w:rPr>
        <w:t>2)</w:t>
      </w:r>
      <w:r w:rsidRPr="009E1F01">
        <w:rPr>
          <w:rFonts w:ascii="Verdana" w:hAnsi="Verdana"/>
          <w:sz w:val="16"/>
          <w:szCs w:val="16"/>
          <w:lang w:val="es-CR"/>
        </w:rPr>
        <w:t> No procederá la caducidad del procedimiento iniciado a gestión de parte, cuando el interesado haya dejado de gestionar por haberse operado el silencio positivo o negativo, o cuando el expediente se encuentre listo para dictar el acto final.  </w:t>
      </w:r>
    </w:p>
    <w:p w:rsidR="00FB784C" w:rsidRPr="009E1F01" w:rsidRDefault="00FB784C" w:rsidP="00FB784C">
      <w:pPr>
        <w:ind w:left="397" w:right="397"/>
        <w:jc w:val="both"/>
        <w:rPr>
          <w:rFonts w:ascii="Verdana" w:hAnsi="Verdana"/>
          <w:sz w:val="16"/>
          <w:szCs w:val="16"/>
          <w:lang w:val="es-CR"/>
        </w:rPr>
      </w:pPr>
      <w:r w:rsidRPr="009E1F01">
        <w:rPr>
          <w:rFonts w:ascii="Verdana" w:hAnsi="Verdana"/>
          <w:b/>
          <w:bCs/>
          <w:sz w:val="16"/>
          <w:szCs w:val="16"/>
          <w:lang w:val="es-CR"/>
        </w:rPr>
        <w:t>3)</w:t>
      </w:r>
      <w:r w:rsidRPr="009E1F01">
        <w:rPr>
          <w:rFonts w:ascii="Verdana" w:hAnsi="Verdana"/>
          <w:sz w:val="16"/>
          <w:szCs w:val="16"/>
          <w:lang w:val="es-CR"/>
        </w:rPr>
        <w:t xml:space="preserve"> La caducidad del procedimiento administrativo no extingue el derecho de las partes; pero los procedimientos se tienen por no </w:t>
      </w:r>
      <w:proofErr w:type="gramStart"/>
      <w:r w:rsidRPr="009E1F01">
        <w:rPr>
          <w:rFonts w:ascii="Verdana" w:hAnsi="Verdana"/>
          <w:sz w:val="16"/>
          <w:szCs w:val="16"/>
          <w:lang w:val="es-CR"/>
        </w:rPr>
        <w:t>seguidos,  para</w:t>
      </w:r>
      <w:proofErr w:type="gramEnd"/>
      <w:r w:rsidRPr="009E1F01">
        <w:rPr>
          <w:rFonts w:ascii="Verdana" w:hAnsi="Verdana"/>
          <w:sz w:val="16"/>
          <w:szCs w:val="16"/>
          <w:lang w:val="es-CR"/>
        </w:rPr>
        <w:t xml:space="preserve"> los efectos de interrumpir la prescripción.</w:t>
      </w:r>
      <w:r>
        <w:rPr>
          <w:rFonts w:ascii="Verdana" w:hAnsi="Verdana"/>
          <w:sz w:val="16"/>
          <w:szCs w:val="16"/>
          <w:lang w:val="es-CR"/>
        </w:rPr>
        <w:t>”(el resaltado es nuestro)</w:t>
      </w:r>
    </w:p>
    <w:p w:rsidR="00FB784C" w:rsidRPr="009E1F01" w:rsidRDefault="00FB784C" w:rsidP="00FB784C">
      <w:pPr>
        <w:jc w:val="both"/>
        <w:rPr>
          <w:rFonts w:ascii="Verdana" w:hAnsi="Verdana"/>
          <w:sz w:val="22"/>
          <w:szCs w:val="22"/>
          <w:lang w:val="es-CR"/>
        </w:rPr>
      </w:pPr>
    </w:p>
    <w:p w:rsidR="00FB784C" w:rsidRDefault="00FB784C" w:rsidP="00FB784C">
      <w:pPr>
        <w:rPr>
          <w:rFonts w:ascii="Verdana" w:hAnsi="Verdana"/>
          <w:color w:val="000000"/>
          <w:sz w:val="22"/>
          <w:szCs w:val="22"/>
          <w:lang w:val="es-CR" w:eastAsia="es-CR"/>
        </w:rPr>
      </w:pPr>
    </w:p>
    <w:p w:rsidR="00FB784C" w:rsidRPr="009E1F01" w:rsidRDefault="00FB784C" w:rsidP="00FB784C">
      <w:pPr>
        <w:rPr>
          <w:rFonts w:ascii="Verdana" w:hAnsi="Verdana"/>
          <w:color w:val="000000"/>
          <w:sz w:val="22"/>
          <w:szCs w:val="22"/>
          <w:lang w:eastAsia="es-CR"/>
        </w:rPr>
      </w:pPr>
      <w:r w:rsidRPr="009E1F01">
        <w:rPr>
          <w:rFonts w:ascii="Verdana" w:hAnsi="Verdana"/>
          <w:color w:val="000000"/>
          <w:sz w:val="22"/>
          <w:szCs w:val="22"/>
          <w:lang w:eastAsia="es-CR"/>
        </w:rPr>
        <w:t>El Tribunal Contencioso Administrativo Sección VI en su Sentencia 00067de las diez horas treinta y cinco minutos del veintidós de mayo de dos mil catorce indicó:</w:t>
      </w:r>
    </w:p>
    <w:p w:rsidR="00FB784C" w:rsidRPr="009E1F01" w:rsidRDefault="00FB784C" w:rsidP="00FB784C">
      <w:pPr>
        <w:jc w:val="both"/>
        <w:rPr>
          <w:rFonts w:ascii="Verdana" w:hAnsi="Verdana"/>
          <w:sz w:val="22"/>
          <w:szCs w:val="22"/>
        </w:rPr>
      </w:pPr>
    </w:p>
    <w:p w:rsidR="00FB784C" w:rsidRDefault="00FB784C" w:rsidP="00FB784C">
      <w:pPr>
        <w:jc w:val="both"/>
        <w:rPr>
          <w:rFonts w:ascii="Verdana" w:hAnsi="Verdana"/>
          <w:i/>
          <w:sz w:val="16"/>
          <w:szCs w:val="16"/>
        </w:rPr>
      </w:pPr>
    </w:p>
    <w:p w:rsidR="00FB784C" w:rsidRDefault="00FB784C" w:rsidP="00FB784C">
      <w:pPr>
        <w:jc w:val="both"/>
        <w:rPr>
          <w:rFonts w:ascii="Verdana" w:hAnsi="Verdana"/>
          <w:i/>
          <w:sz w:val="16"/>
          <w:szCs w:val="16"/>
        </w:rPr>
      </w:pPr>
    </w:p>
    <w:p w:rsidR="00FB784C" w:rsidRPr="00C97043" w:rsidRDefault="00FB784C" w:rsidP="00FB784C">
      <w:pPr>
        <w:jc w:val="both"/>
        <w:rPr>
          <w:rFonts w:ascii="Verdana" w:hAnsi="Verdana"/>
          <w:i/>
          <w:sz w:val="16"/>
          <w:szCs w:val="16"/>
        </w:rPr>
      </w:pPr>
    </w:p>
    <w:p w:rsidR="00FB784C" w:rsidRPr="00DF3CD9" w:rsidRDefault="00FB784C" w:rsidP="00FB784C">
      <w:pPr>
        <w:ind w:left="397" w:right="397"/>
        <w:jc w:val="both"/>
        <w:rPr>
          <w:rFonts w:ascii="Verdana" w:hAnsi="Verdana"/>
          <w:i/>
          <w:sz w:val="20"/>
          <w:szCs w:val="20"/>
          <w:lang w:val="es-CR"/>
        </w:rPr>
      </w:pPr>
      <w:r w:rsidRPr="00DF3CD9">
        <w:rPr>
          <w:rFonts w:ascii="Verdana" w:hAnsi="Verdana"/>
          <w:b/>
          <w:bCs/>
          <w:i/>
          <w:sz w:val="20"/>
          <w:szCs w:val="20"/>
          <w:lang w:val="es-CR"/>
        </w:rPr>
        <w:t>“IX.-</w:t>
      </w:r>
    </w:p>
    <w:p w:rsidR="00FB784C" w:rsidRPr="00DF3CD9" w:rsidRDefault="00FB784C" w:rsidP="00FB784C">
      <w:pPr>
        <w:ind w:left="397" w:right="397"/>
        <w:jc w:val="both"/>
        <w:rPr>
          <w:rFonts w:ascii="Verdana" w:hAnsi="Verdana"/>
          <w:b/>
          <w:bCs/>
          <w:i/>
          <w:sz w:val="20"/>
          <w:szCs w:val="20"/>
          <w:lang w:val="es-CR"/>
        </w:rPr>
      </w:pPr>
    </w:p>
    <w:p w:rsidR="00FB784C" w:rsidRPr="00DF3CD9" w:rsidRDefault="00FB784C" w:rsidP="00FB784C">
      <w:pPr>
        <w:ind w:left="397" w:right="397"/>
        <w:rPr>
          <w:rFonts w:ascii="Verdana" w:hAnsi="Verdana"/>
          <w:b/>
          <w:bCs/>
          <w:i/>
          <w:sz w:val="20"/>
          <w:szCs w:val="20"/>
          <w:lang w:val="es-CR"/>
        </w:rPr>
      </w:pPr>
      <w:r w:rsidRPr="00DF3CD9">
        <w:rPr>
          <w:rFonts w:ascii="Verdana" w:hAnsi="Verdana"/>
          <w:b/>
          <w:bCs/>
          <w:i/>
          <w:sz w:val="20"/>
          <w:szCs w:val="20"/>
          <w:lang w:val="es-CR"/>
        </w:rPr>
        <w:t>DEL INSTITUTO JURÍDICO DE LA CADUCIDAD DEL PROCEDIMIENTO ADMINISTRATIVO.-</w:t>
      </w:r>
    </w:p>
    <w:p w:rsidR="00FB784C" w:rsidRPr="00DF3CD9" w:rsidRDefault="00FB784C" w:rsidP="00FB784C">
      <w:pPr>
        <w:ind w:left="397" w:right="397"/>
        <w:jc w:val="both"/>
        <w:rPr>
          <w:rFonts w:ascii="Verdana" w:hAnsi="Verdana"/>
          <w:i/>
          <w:sz w:val="20"/>
          <w:szCs w:val="20"/>
          <w:lang w:val="es-CR"/>
        </w:rPr>
      </w:pPr>
    </w:p>
    <w:p w:rsidR="00FB784C" w:rsidRPr="00DF3CD9" w:rsidRDefault="00FB784C" w:rsidP="00FB784C">
      <w:pPr>
        <w:ind w:left="397" w:right="397"/>
        <w:jc w:val="both"/>
        <w:rPr>
          <w:rFonts w:ascii="Verdana" w:hAnsi="Verdana"/>
          <w:i/>
          <w:sz w:val="20"/>
          <w:szCs w:val="20"/>
          <w:lang w:val="es-CR"/>
        </w:rPr>
      </w:pPr>
      <w:r w:rsidRPr="00DF3CD9">
        <w:rPr>
          <w:rFonts w:ascii="Verdana" w:hAnsi="Verdana"/>
          <w:i/>
          <w:sz w:val="20"/>
          <w:szCs w:val="20"/>
          <w:lang w:val="es-CR"/>
        </w:rPr>
        <w:t>Conforme al orden constitucional y legal nacional, se procura la debida resolución de los </w:t>
      </w:r>
      <w:r w:rsidRPr="00DF3CD9">
        <w:rPr>
          <w:rFonts w:ascii="Verdana" w:hAnsi="Verdana"/>
          <w:b/>
          <w:bCs/>
          <w:i/>
          <w:sz w:val="20"/>
          <w:szCs w:val="20"/>
          <w:lang w:val="es-CR"/>
        </w:rPr>
        <w:t>procedimiento</w:t>
      </w:r>
      <w:r w:rsidRPr="00DF3CD9">
        <w:rPr>
          <w:rFonts w:ascii="Verdana" w:hAnsi="Verdana"/>
          <w:i/>
          <w:sz w:val="20"/>
          <w:szCs w:val="20"/>
          <w:lang w:val="es-CR"/>
        </w:rPr>
        <w:t xml:space="preserve">s </w:t>
      </w:r>
      <w:r w:rsidRPr="00DF3CD9">
        <w:rPr>
          <w:rFonts w:ascii="Verdana" w:hAnsi="Verdana"/>
          <w:b/>
          <w:bCs/>
          <w:i/>
          <w:sz w:val="20"/>
          <w:szCs w:val="20"/>
          <w:lang w:val="es-CR"/>
        </w:rPr>
        <w:t>administrativo</w:t>
      </w:r>
      <w:r w:rsidRPr="00DF3CD9">
        <w:rPr>
          <w:rFonts w:ascii="Verdana" w:hAnsi="Verdana"/>
          <w:i/>
          <w:sz w:val="20"/>
          <w:szCs w:val="20"/>
          <w:lang w:val="es-CR"/>
        </w:rPr>
        <w:t>s, lo que se traduce con el correspondiente respeto del ordenamiento y de los derechos subjetivos e intereses del administrado en todos los elementos que componen las garantías del debido proceso y derecho de defensa; que también comprende el ámbito temporal, según se ha enunciado líneas atrás, lo cual resulta acorde con los principios de economía y eficacia procesal, además del principio de razonabilidad constitucional. Esta dimensión lleva a sancionar la inactividad procesal con la </w:t>
      </w:r>
      <w:r w:rsidRPr="00DF3CD9">
        <w:rPr>
          <w:rFonts w:ascii="Verdana" w:hAnsi="Verdana"/>
          <w:b/>
          <w:bCs/>
          <w:i/>
          <w:sz w:val="20"/>
          <w:szCs w:val="20"/>
          <w:lang w:val="es-CR"/>
        </w:rPr>
        <w:t>caducidad</w:t>
      </w:r>
      <w:r w:rsidRPr="00DF3CD9">
        <w:rPr>
          <w:rFonts w:ascii="Verdana" w:hAnsi="Verdana"/>
          <w:i/>
          <w:sz w:val="20"/>
          <w:szCs w:val="20"/>
          <w:lang w:val="es-CR"/>
        </w:rPr>
        <w:t>, en los términos en que está previsto en el artículo 340 de la Ley General de la Administración Pública, norma que fue reformada por el canon 200 inciso 10) del Código Procesal Contencioso </w:t>
      </w:r>
      <w:r w:rsidRPr="00DF3CD9">
        <w:rPr>
          <w:rFonts w:ascii="Verdana" w:hAnsi="Verdana"/>
          <w:b/>
          <w:bCs/>
          <w:i/>
          <w:sz w:val="20"/>
          <w:szCs w:val="20"/>
          <w:lang w:val="es-CR"/>
        </w:rPr>
        <w:t>Administrativo</w:t>
      </w:r>
      <w:r w:rsidRPr="00DF3CD9">
        <w:rPr>
          <w:rFonts w:ascii="Verdana" w:hAnsi="Verdana"/>
          <w:i/>
          <w:sz w:val="20"/>
          <w:szCs w:val="20"/>
          <w:lang w:val="es-CR"/>
        </w:rPr>
        <w:t>, vigente a partir del primero de enero del dos mil ocho, en los siguientes términos:</w:t>
      </w:r>
    </w:p>
    <w:p w:rsidR="00FB784C" w:rsidRPr="00DF3CD9" w:rsidRDefault="00FB784C" w:rsidP="00FB784C">
      <w:pPr>
        <w:ind w:left="397" w:right="397"/>
        <w:jc w:val="both"/>
        <w:rPr>
          <w:rFonts w:ascii="Verdana" w:hAnsi="Verdana"/>
          <w:i/>
          <w:sz w:val="20"/>
          <w:szCs w:val="20"/>
          <w:lang w:val="es-CR"/>
        </w:rPr>
      </w:pPr>
      <w:r w:rsidRPr="00DF3CD9">
        <w:rPr>
          <w:rFonts w:ascii="Verdana" w:hAnsi="Verdana"/>
          <w:i/>
          <w:sz w:val="20"/>
          <w:szCs w:val="20"/>
          <w:lang w:val="es-CR"/>
        </w:rPr>
        <w:t>"</w:t>
      </w:r>
      <w:r w:rsidRPr="00DF3CD9">
        <w:rPr>
          <w:rFonts w:ascii="Verdana" w:hAnsi="Verdana"/>
          <w:i/>
          <w:iCs/>
          <w:sz w:val="20"/>
          <w:szCs w:val="20"/>
          <w:lang w:val="es-CR"/>
        </w:rPr>
        <w:t>1) Cuando el </w:t>
      </w:r>
      <w:r w:rsidRPr="00DF3CD9">
        <w:rPr>
          <w:rFonts w:ascii="Verdana" w:hAnsi="Verdana"/>
          <w:b/>
          <w:bCs/>
          <w:i/>
          <w:iCs/>
          <w:sz w:val="20"/>
          <w:szCs w:val="20"/>
          <w:lang w:val="es-CR"/>
        </w:rPr>
        <w:t>procedimiento</w:t>
      </w:r>
      <w:r w:rsidRPr="00DF3CD9">
        <w:rPr>
          <w:rFonts w:ascii="Verdana" w:hAnsi="Verdana"/>
          <w:i/>
          <w:iCs/>
          <w:sz w:val="20"/>
          <w:szCs w:val="20"/>
          <w:lang w:val="es-CR"/>
        </w:rPr>
        <w:t xml:space="preserve"> se paralice por más de seis meses en virtud de causa, imputable exclusivamente al interesado que lo haya promovido o a la Administración que lo haya iniciado, de oficio o por denuncia, se producirá la </w:t>
      </w:r>
      <w:r w:rsidRPr="00DF3CD9">
        <w:rPr>
          <w:rFonts w:ascii="Verdana" w:hAnsi="Verdana"/>
          <w:b/>
          <w:bCs/>
          <w:i/>
          <w:iCs/>
          <w:sz w:val="20"/>
          <w:szCs w:val="20"/>
          <w:lang w:val="es-CR"/>
        </w:rPr>
        <w:t>caducidad</w:t>
      </w:r>
      <w:r w:rsidRPr="00DF3CD9">
        <w:rPr>
          <w:rFonts w:ascii="Verdana" w:hAnsi="Verdana"/>
          <w:i/>
          <w:iCs/>
          <w:sz w:val="20"/>
          <w:szCs w:val="20"/>
          <w:lang w:val="es-CR"/>
        </w:rPr>
        <w:t> y se ordenará su archivo, a menos que se trate del caso previsto en el párrafo final del artículo 339 de este Código.</w:t>
      </w:r>
    </w:p>
    <w:p w:rsidR="00FB784C" w:rsidRPr="00DF3CD9" w:rsidRDefault="00FB784C" w:rsidP="00FB784C">
      <w:pPr>
        <w:ind w:left="397" w:right="397"/>
        <w:jc w:val="both"/>
        <w:rPr>
          <w:rFonts w:ascii="Verdana" w:hAnsi="Verdana"/>
          <w:i/>
          <w:sz w:val="20"/>
          <w:szCs w:val="20"/>
          <w:lang w:val="es-CR"/>
        </w:rPr>
      </w:pPr>
      <w:r w:rsidRPr="00DF3CD9">
        <w:rPr>
          <w:rFonts w:ascii="Verdana" w:hAnsi="Verdana"/>
          <w:i/>
          <w:iCs/>
          <w:sz w:val="20"/>
          <w:szCs w:val="20"/>
          <w:lang w:val="es-CR"/>
        </w:rPr>
        <w:t>2) No procederá la </w:t>
      </w:r>
      <w:r w:rsidRPr="00DF3CD9">
        <w:rPr>
          <w:rFonts w:ascii="Verdana" w:hAnsi="Verdana"/>
          <w:b/>
          <w:bCs/>
          <w:i/>
          <w:iCs/>
          <w:sz w:val="20"/>
          <w:szCs w:val="20"/>
          <w:lang w:val="es-CR"/>
        </w:rPr>
        <w:t>caducidad</w:t>
      </w:r>
      <w:r w:rsidRPr="00DF3CD9">
        <w:rPr>
          <w:rFonts w:ascii="Verdana" w:hAnsi="Verdana"/>
          <w:i/>
          <w:iCs/>
          <w:sz w:val="20"/>
          <w:szCs w:val="20"/>
          <w:lang w:val="es-CR"/>
        </w:rPr>
        <w:t> del </w:t>
      </w:r>
      <w:r w:rsidRPr="00DF3CD9">
        <w:rPr>
          <w:rFonts w:ascii="Verdana" w:hAnsi="Verdana"/>
          <w:b/>
          <w:bCs/>
          <w:i/>
          <w:iCs/>
          <w:sz w:val="20"/>
          <w:szCs w:val="20"/>
          <w:lang w:val="es-CR"/>
        </w:rPr>
        <w:t>procedimiento</w:t>
      </w:r>
      <w:r w:rsidRPr="00DF3CD9">
        <w:rPr>
          <w:rFonts w:ascii="Verdana" w:hAnsi="Verdana"/>
          <w:i/>
          <w:iCs/>
          <w:sz w:val="20"/>
          <w:szCs w:val="20"/>
          <w:lang w:val="es-CR"/>
        </w:rPr>
        <w:t> iniciado a gestión de parte, cuando el interesado haya dejado de gestionar por haberse operado el silencio positivo o negativo, o cuando el expediente se encuentre listo para dictar el acto final.</w:t>
      </w:r>
    </w:p>
    <w:p w:rsidR="00FB784C" w:rsidRPr="00DF3CD9" w:rsidRDefault="00FB784C" w:rsidP="00FB784C">
      <w:pPr>
        <w:ind w:left="397" w:right="397"/>
        <w:jc w:val="both"/>
        <w:rPr>
          <w:rFonts w:ascii="Verdana" w:hAnsi="Verdana"/>
          <w:i/>
          <w:sz w:val="20"/>
          <w:szCs w:val="20"/>
          <w:lang w:val="es-CR"/>
        </w:rPr>
      </w:pPr>
      <w:r w:rsidRPr="00DF3CD9">
        <w:rPr>
          <w:rFonts w:ascii="Verdana" w:hAnsi="Verdana"/>
          <w:i/>
          <w:iCs/>
          <w:sz w:val="20"/>
          <w:szCs w:val="20"/>
          <w:lang w:val="es-CR"/>
        </w:rPr>
        <w:t>3) La </w:t>
      </w:r>
      <w:r w:rsidRPr="00DF3CD9">
        <w:rPr>
          <w:rFonts w:ascii="Verdana" w:hAnsi="Verdana"/>
          <w:b/>
          <w:bCs/>
          <w:i/>
          <w:iCs/>
          <w:sz w:val="20"/>
          <w:szCs w:val="20"/>
          <w:lang w:val="es-CR"/>
        </w:rPr>
        <w:t>caducidad</w:t>
      </w:r>
      <w:r w:rsidRPr="00DF3CD9">
        <w:rPr>
          <w:rFonts w:ascii="Verdana" w:hAnsi="Verdana"/>
          <w:i/>
          <w:iCs/>
          <w:sz w:val="20"/>
          <w:szCs w:val="20"/>
          <w:lang w:val="es-CR"/>
        </w:rPr>
        <w:t> del </w:t>
      </w:r>
      <w:r w:rsidRPr="00DF3CD9">
        <w:rPr>
          <w:rFonts w:ascii="Verdana" w:hAnsi="Verdana"/>
          <w:b/>
          <w:bCs/>
          <w:i/>
          <w:iCs/>
          <w:sz w:val="20"/>
          <w:szCs w:val="20"/>
          <w:lang w:val="es-CR"/>
        </w:rPr>
        <w:t>procedimiento</w:t>
      </w:r>
      <w:r w:rsidRPr="00DF3CD9">
        <w:rPr>
          <w:rFonts w:ascii="Verdana" w:hAnsi="Verdana"/>
          <w:i/>
          <w:iCs/>
          <w:sz w:val="20"/>
          <w:szCs w:val="20"/>
          <w:lang w:val="es-CR"/>
        </w:rPr>
        <w:t> </w:t>
      </w:r>
      <w:r w:rsidRPr="00DF3CD9">
        <w:rPr>
          <w:rFonts w:ascii="Verdana" w:hAnsi="Verdana"/>
          <w:b/>
          <w:bCs/>
          <w:i/>
          <w:iCs/>
          <w:sz w:val="20"/>
          <w:szCs w:val="20"/>
          <w:lang w:val="es-CR"/>
        </w:rPr>
        <w:t>administrativo</w:t>
      </w:r>
      <w:r w:rsidRPr="00DF3CD9">
        <w:rPr>
          <w:rFonts w:ascii="Verdana" w:hAnsi="Verdana"/>
          <w:i/>
          <w:iCs/>
          <w:sz w:val="20"/>
          <w:szCs w:val="20"/>
          <w:lang w:val="es-CR"/>
        </w:rPr>
        <w:t xml:space="preserve"> no extingue el derecho de las partes; pero los </w:t>
      </w:r>
      <w:r w:rsidRPr="00DF3CD9">
        <w:rPr>
          <w:rFonts w:ascii="Verdana" w:hAnsi="Verdana"/>
          <w:b/>
          <w:bCs/>
          <w:i/>
          <w:iCs/>
          <w:sz w:val="20"/>
          <w:szCs w:val="20"/>
          <w:lang w:val="es-CR"/>
        </w:rPr>
        <w:t>procedimiento</w:t>
      </w:r>
      <w:r w:rsidRPr="00DF3CD9">
        <w:rPr>
          <w:rFonts w:ascii="Verdana" w:hAnsi="Verdana"/>
          <w:i/>
          <w:iCs/>
          <w:sz w:val="20"/>
          <w:szCs w:val="20"/>
          <w:lang w:val="es-CR"/>
        </w:rPr>
        <w:t>s se tienen por no seguidos, para los efectos de interrumpir la prescripción.</w:t>
      </w:r>
      <w:r w:rsidRPr="00DF3CD9">
        <w:rPr>
          <w:rFonts w:ascii="Verdana" w:hAnsi="Verdana"/>
          <w:i/>
          <w:sz w:val="20"/>
          <w:szCs w:val="20"/>
          <w:lang w:val="es-CR"/>
        </w:rPr>
        <w:t> "</w:t>
      </w:r>
    </w:p>
    <w:p w:rsidR="00FB784C" w:rsidRPr="00DF3CD9" w:rsidRDefault="00FB784C" w:rsidP="00FB784C">
      <w:pPr>
        <w:ind w:left="397" w:right="397"/>
        <w:jc w:val="both"/>
        <w:rPr>
          <w:rFonts w:ascii="Verdana" w:hAnsi="Verdana"/>
          <w:i/>
          <w:sz w:val="20"/>
          <w:szCs w:val="20"/>
          <w:lang w:val="es-CR"/>
        </w:rPr>
      </w:pPr>
      <w:r w:rsidRPr="00DF3CD9">
        <w:rPr>
          <w:rFonts w:ascii="Verdana" w:hAnsi="Verdana"/>
          <w:i/>
          <w:sz w:val="20"/>
          <w:szCs w:val="20"/>
          <w:lang w:val="es-CR"/>
        </w:rPr>
        <w:t>Ahora bien, se advierte que en aras de promover un proceso célere, ello no puede poner en entredicho o menoscabarse las garantías que conforman el debido proceso, como sería, el no motivar debidamente la resolución por la falta de la realización de pericias, comparecencias, o alguna probanza de importancia; o el no respetar los plazos establecidos para la formulación de recursos; o la omisión de la celebración de la audiencia oral y privada. En cuanto al instituto de la </w:t>
      </w:r>
      <w:r w:rsidRPr="00DF3CD9">
        <w:rPr>
          <w:rFonts w:ascii="Verdana" w:hAnsi="Verdana"/>
          <w:b/>
          <w:bCs/>
          <w:i/>
          <w:sz w:val="20"/>
          <w:szCs w:val="20"/>
          <w:lang w:val="es-CR"/>
        </w:rPr>
        <w:t>caducidad</w:t>
      </w:r>
      <w:r w:rsidRPr="00DF3CD9">
        <w:rPr>
          <w:rFonts w:ascii="Verdana" w:hAnsi="Verdana"/>
          <w:i/>
          <w:sz w:val="20"/>
          <w:szCs w:val="20"/>
          <w:lang w:val="es-CR"/>
        </w:rPr>
        <w:t> previsto en la norma legal transcrita, se justifica como un medio para evitar la prolongación excesiva de los </w:t>
      </w:r>
      <w:r w:rsidRPr="00DF3CD9">
        <w:rPr>
          <w:rFonts w:ascii="Verdana" w:hAnsi="Verdana"/>
          <w:b/>
          <w:bCs/>
          <w:i/>
          <w:sz w:val="20"/>
          <w:szCs w:val="20"/>
          <w:lang w:val="es-CR"/>
        </w:rPr>
        <w:t>procedimiento</w:t>
      </w:r>
      <w:r w:rsidRPr="00DF3CD9">
        <w:rPr>
          <w:rFonts w:ascii="Verdana" w:hAnsi="Verdana"/>
          <w:i/>
          <w:sz w:val="20"/>
          <w:szCs w:val="20"/>
          <w:lang w:val="es-CR"/>
        </w:rPr>
        <w:t xml:space="preserve">s, en aras de la seguridad jurídica, así como en la necesidad de garantizar la continuidad y eficiencia de la actividad administrativa. Resulta inviable cuando el asunto se encuentre listo para el dictado del acto final. Para que opere, según lo establece la norma aludida, la </w:t>
      </w:r>
      <w:r w:rsidRPr="00DF3CD9">
        <w:rPr>
          <w:rFonts w:ascii="Verdana" w:hAnsi="Verdana"/>
          <w:b/>
          <w:bCs/>
          <w:i/>
          <w:sz w:val="20"/>
          <w:szCs w:val="20"/>
          <w:lang w:val="es-CR"/>
        </w:rPr>
        <w:t>caducidad</w:t>
      </w:r>
      <w:r w:rsidRPr="00DF3CD9">
        <w:rPr>
          <w:rFonts w:ascii="Verdana" w:hAnsi="Verdana"/>
          <w:i/>
          <w:sz w:val="20"/>
          <w:szCs w:val="20"/>
          <w:lang w:val="es-CR"/>
        </w:rPr>
        <w:t> requiere de los siguientes presupuestos: </w:t>
      </w:r>
      <w:r w:rsidRPr="00DF3CD9">
        <w:rPr>
          <w:rFonts w:ascii="Verdana" w:hAnsi="Verdana"/>
          <w:i/>
          <w:iCs/>
          <w:sz w:val="20"/>
          <w:szCs w:val="20"/>
          <w:lang w:val="es-CR"/>
        </w:rPr>
        <w:t>primero</w:t>
      </w:r>
      <w:r w:rsidRPr="00DF3CD9">
        <w:rPr>
          <w:rFonts w:ascii="Verdana" w:hAnsi="Verdana"/>
          <w:i/>
          <w:sz w:val="20"/>
          <w:szCs w:val="20"/>
          <w:lang w:val="es-CR"/>
        </w:rPr>
        <w:t>: que el asunto haya ingresado en un estado de abandono procesal, esto es, una inactividad; </w:t>
      </w:r>
      <w:r w:rsidRPr="00DF3CD9">
        <w:rPr>
          <w:rFonts w:ascii="Verdana" w:hAnsi="Verdana"/>
          <w:i/>
          <w:iCs/>
          <w:sz w:val="20"/>
          <w:szCs w:val="20"/>
          <w:lang w:val="es-CR"/>
        </w:rPr>
        <w:t>segundo</w:t>
      </w:r>
      <w:r w:rsidRPr="00DF3CD9">
        <w:rPr>
          <w:rFonts w:ascii="Verdana" w:hAnsi="Verdana"/>
          <w:i/>
          <w:sz w:val="20"/>
          <w:szCs w:val="20"/>
          <w:lang w:val="es-CR"/>
        </w:rPr>
        <w:t>, que dicho estancamiento sea producto de causas imputables al administrado, cuando haya iniciado a gestión de parte, o bien de la Administración, si fue instaurado de oficio; y </w:t>
      </w:r>
      <w:r w:rsidRPr="00DF3CD9">
        <w:rPr>
          <w:rFonts w:ascii="Verdana" w:hAnsi="Verdana"/>
          <w:i/>
          <w:iCs/>
          <w:sz w:val="20"/>
          <w:szCs w:val="20"/>
          <w:lang w:val="es-CR"/>
        </w:rPr>
        <w:t>tercero</w:t>
      </w:r>
      <w:r w:rsidRPr="00DF3CD9">
        <w:rPr>
          <w:rFonts w:ascii="Verdana" w:hAnsi="Verdana"/>
          <w:i/>
          <w:sz w:val="20"/>
          <w:szCs w:val="20"/>
          <w:lang w:val="es-CR"/>
        </w:rPr>
        <w:t>, que ese estado se haya mantenido por un espacio de "</w:t>
      </w:r>
      <w:r w:rsidRPr="00DF3CD9">
        <w:rPr>
          <w:rFonts w:ascii="Verdana" w:hAnsi="Verdana"/>
          <w:i/>
          <w:iCs/>
          <w:sz w:val="20"/>
          <w:szCs w:val="20"/>
          <w:lang w:val="es-CR"/>
        </w:rPr>
        <w:t>más de seis meses</w:t>
      </w:r>
      <w:r w:rsidRPr="00DF3CD9">
        <w:rPr>
          <w:rFonts w:ascii="Verdana" w:hAnsi="Verdana"/>
          <w:i/>
          <w:sz w:val="20"/>
          <w:szCs w:val="20"/>
          <w:lang w:val="es-CR"/>
        </w:rPr>
        <w:t xml:space="preserve">", </w:t>
      </w:r>
      <w:r w:rsidRPr="00DF3CD9">
        <w:rPr>
          <w:rFonts w:ascii="Verdana" w:hAnsi="Verdana"/>
          <w:b/>
          <w:bCs/>
          <w:i/>
          <w:iCs/>
          <w:sz w:val="20"/>
          <w:szCs w:val="20"/>
          <w:lang w:val="es-CR"/>
        </w:rPr>
        <w:t xml:space="preserve">plazo que se </w:t>
      </w:r>
      <w:r w:rsidRPr="00DF3CD9">
        <w:rPr>
          <w:rFonts w:ascii="Verdana" w:hAnsi="Verdana"/>
          <w:b/>
          <w:bCs/>
          <w:i/>
          <w:iCs/>
          <w:sz w:val="20"/>
          <w:szCs w:val="20"/>
          <w:lang w:val="es-CR"/>
        </w:rPr>
        <w:lastRenderedPageBreak/>
        <w:t>constituye en límite temporal máximo de inercia posible en la tramitación de un procedimiento administrativo</w:t>
      </w:r>
      <w:r w:rsidRPr="00DF3CD9">
        <w:rPr>
          <w:rFonts w:ascii="Verdana" w:hAnsi="Verdana"/>
          <w:i/>
          <w:sz w:val="20"/>
          <w:szCs w:val="20"/>
          <w:lang w:val="es-CR"/>
        </w:rPr>
        <w:t xml:space="preserve">, </w:t>
      </w:r>
      <w:r w:rsidRPr="00DF3CD9">
        <w:rPr>
          <w:rFonts w:ascii="Verdana" w:hAnsi="Verdana"/>
          <w:b/>
          <w:i/>
          <w:sz w:val="20"/>
          <w:szCs w:val="20"/>
          <w:u w:val="single"/>
          <w:lang w:val="es-CR"/>
        </w:rPr>
        <w:t>que debe computarse desde la última acción efectiva dentro del trámite del expediente, y no necesariamente inicia con el dictado del acto de apertura del </w:t>
      </w:r>
      <w:r w:rsidRPr="00DF3CD9">
        <w:rPr>
          <w:rFonts w:ascii="Verdana" w:hAnsi="Verdana"/>
          <w:b/>
          <w:bCs/>
          <w:i/>
          <w:sz w:val="20"/>
          <w:szCs w:val="20"/>
          <w:u w:val="single"/>
          <w:lang w:val="es-CR"/>
        </w:rPr>
        <w:t>procedimiento</w:t>
      </w:r>
      <w:r w:rsidRPr="00DF3CD9">
        <w:rPr>
          <w:rFonts w:ascii="Verdana" w:hAnsi="Verdana"/>
          <w:b/>
          <w:i/>
          <w:sz w:val="20"/>
          <w:szCs w:val="20"/>
          <w:u w:val="single"/>
          <w:lang w:val="es-CR"/>
        </w:rPr>
        <w:t>.</w:t>
      </w:r>
      <w:r w:rsidRPr="00DF3CD9">
        <w:rPr>
          <w:rFonts w:ascii="Verdana" w:hAnsi="Verdana"/>
          <w:i/>
          <w:sz w:val="20"/>
          <w:szCs w:val="20"/>
          <w:lang w:val="es-CR"/>
        </w:rPr>
        <w:t xml:space="preserve"> Ello supone que en los </w:t>
      </w:r>
      <w:r w:rsidRPr="00DF3CD9">
        <w:rPr>
          <w:rFonts w:ascii="Verdana" w:hAnsi="Verdana"/>
          <w:b/>
          <w:bCs/>
          <w:i/>
          <w:sz w:val="20"/>
          <w:szCs w:val="20"/>
          <w:lang w:val="es-CR"/>
        </w:rPr>
        <w:t>procedimiento</w:t>
      </w:r>
      <w:r w:rsidRPr="00DF3CD9">
        <w:rPr>
          <w:rFonts w:ascii="Verdana" w:hAnsi="Verdana"/>
          <w:i/>
          <w:sz w:val="20"/>
          <w:szCs w:val="20"/>
          <w:lang w:val="es-CR"/>
        </w:rPr>
        <w:t>s sancionatorios o de posible afectación de derechos instruidos de oficio, la </w:t>
      </w:r>
      <w:r w:rsidRPr="00DF3CD9">
        <w:rPr>
          <w:rFonts w:ascii="Verdana" w:hAnsi="Verdana"/>
          <w:b/>
          <w:bCs/>
          <w:i/>
          <w:sz w:val="20"/>
          <w:szCs w:val="20"/>
          <w:lang w:val="es-CR"/>
        </w:rPr>
        <w:t>caducidad</w:t>
      </w:r>
      <w:r w:rsidRPr="00DF3CD9">
        <w:rPr>
          <w:rFonts w:ascii="Verdana" w:hAnsi="Verdana"/>
          <w:i/>
          <w:sz w:val="20"/>
          <w:szCs w:val="20"/>
          <w:lang w:val="es-CR"/>
        </w:rPr>
        <w:t> es factible cuando concurran los indicados elementos. Sobre esta figura, la Sala Primera de la Corte Suprema de Justicia, en el fallo 34-F-S1-2011 señaló en lo medular sobre el instituto de comentario:</w:t>
      </w:r>
    </w:p>
    <w:p w:rsidR="00FB784C" w:rsidRPr="00DF3CD9" w:rsidRDefault="00FB784C" w:rsidP="00FB784C">
      <w:pPr>
        <w:ind w:left="397" w:right="397"/>
        <w:jc w:val="both"/>
        <w:rPr>
          <w:rFonts w:ascii="Verdana" w:hAnsi="Verdana"/>
          <w:i/>
          <w:sz w:val="20"/>
          <w:szCs w:val="20"/>
          <w:lang w:val="es-CR"/>
        </w:rPr>
      </w:pPr>
      <w:r w:rsidRPr="00DF3CD9">
        <w:rPr>
          <w:rFonts w:ascii="Verdana" w:hAnsi="Verdana"/>
          <w:i/>
          <w:sz w:val="20"/>
          <w:szCs w:val="20"/>
          <w:lang w:val="es-CR"/>
        </w:rPr>
        <w:t>"</w:t>
      </w:r>
      <w:r w:rsidRPr="00DF3CD9">
        <w:rPr>
          <w:rFonts w:ascii="Verdana" w:hAnsi="Verdana"/>
          <w:i/>
          <w:iCs/>
          <w:sz w:val="20"/>
          <w:szCs w:val="20"/>
          <w:lang w:val="es-CR"/>
        </w:rPr>
        <w:t> En primer término, </w:t>
      </w:r>
      <w:r w:rsidRPr="00DF3CD9">
        <w:rPr>
          <w:rFonts w:ascii="Verdana" w:hAnsi="Verdana"/>
          <w:b/>
          <w:bCs/>
          <w:i/>
          <w:iCs/>
          <w:sz w:val="20"/>
          <w:szCs w:val="20"/>
          <w:lang w:val="es-CR"/>
        </w:rPr>
        <w:t>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w:t>
      </w:r>
      <w:r w:rsidRPr="00DF3CD9">
        <w:rPr>
          <w:rFonts w:ascii="Verdana" w:hAnsi="Verdana"/>
          <w:i/>
          <w:iCs/>
          <w:sz w:val="20"/>
          <w:szCs w:val="20"/>
          <w:lang w:val="es-CR"/>
        </w:rPr>
        <w:t>.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w:t>
      </w:r>
      <w:r w:rsidRPr="00DF3CD9">
        <w:rPr>
          <w:rFonts w:ascii="Verdana" w:hAnsi="Verdana"/>
          <w:b/>
          <w:bCs/>
          <w:i/>
          <w:iCs/>
          <w:sz w:val="20"/>
          <w:szCs w:val="20"/>
          <w:lang w:val="es-CR"/>
        </w:rPr>
        <w:t>imposibilidad de continuar con la tramitación del procedimiento específico en el que se produjo la inercia</w:t>
      </w:r>
      <w:r w:rsidRPr="00DF3CD9">
        <w:rPr>
          <w:rFonts w:ascii="Verdana" w:hAnsi="Verdana"/>
          <w:i/>
          <w:iCs/>
          <w:sz w:val="20"/>
          <w:szCs w:val="20"/>
          <w:lang w:val="es-CR"/>
        </w:rPr>
        <w:t>.</w:t>
      </w:r>
      <w:r w:rsidRPr="00DF3CD9">
        <w:rPr>
          <w:rFonts w:ascii="Verdana" w:hAnsi="Verdana"/>
          <w:i/>
          <w:sz w:val="20"/>
          <w:szCs w:val="20"/>
          <w:lang w:val="es-CR"/>
        </w:rPr>
        <w:t> " (El resaltado no es del original.)</w:t>
      </w:r>
    </w:p>
    <w:p w:rsidR="00FB784C" w:rsidRDefault="00FB784C" w:rsidP="00FB784C">
      <w:pPr>
        <w:ind w:left="397" w:right="397"/>
        <w:jc w:val="both"/>
        <w:rPr>
          <w:rFonts w:ascii="Verdana" w:hAnsi="Verdana"/>
          <w:i/>
          <w:sz w:val="20"/>
          <w:szCs w:val="20"/>
          <w:lang w:val="es-CR"/>
        </w:rPr>
      </w:pPr>
      <w:r w:rsidRPr="00DF3CD9">
        <w:rPr>
          <w:rFonts w:ascii="Verdana" w:hAnsi="Verdana"/>
          <w:i/>
          <w:sz w:val="20"/>
          <w:szCs w:val="20"/>
          <w:lang w:val="es-CR"/>
        </w:rPr>
        <w:t>De la doctrina del canon 59 en relación al 66, ambos de la Ley General de la Administración Pública, las competencias públicas se otorgan para ser ejercitadas. Solo en los supuestos en que el legislador de manera expresa disponga un fenecimiento de esa competencia por factores temporales, el órgano público se encuentra imposibilitado de actuar.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a condiciones o términos de extinción. En este sentido, el precepto 329 ibídem señala con toda contundencia que el acto dictado fuera de plazo es válido para todo efecto legal, salvo disposición expresa de ley; por lo que en el caso de la </w:t>
      </w:r>
      <w:r w:rsidRPr="00DF3CD9">
        <w:rPr>
          <w:rFonts w:ascii="Verdana" w:hAnsi="Verdana"/>
          <w:b/>
          <w:bCs/>
          <w:i/>
          <w:sz w:val="20"/>
          <w:szCs w:val="20"/>
          <w:lang w:val="es-CR"/>
        </w:rPr>
        <w:t>caducidad</w:t>
      </w:r>
      <w:r w:rsidRPr="00DF3CD9">
        <w:rPr>
          <w:rFonts w:ascii="Verdana" w:hAnsi="Verdana"/>
          <w:i/>
          <w:sz w:val="20"/>
          <w:szCs w:val="20"/>
          <w:lang w:val="es-CR"/>
        </w:rPr>
        <w:t> del </w:t>
      </w:r>
      <w:r w:rsidRPr="00DF3CD9">
        <w:rPr>
          <w:rFonts w:ascii="Verdana" w:hAnsi="Verdana"/>
          <w:b/>
          <w:bCs/>
          <w:i/>
          <w:sz w:val="20"/>
          <w:szCs w:val="20"/>
          <w:lang w:val="es-CR"/>
        </w:rPr>
        <w:t>procedimiento</w:t>
      </w:r>
      <w:r w:rsidRPr="00DF3CD9">
        <w:rPr>
          <w:rFonts w:ascii="Verdana" w:hAnsi="Verdana"/>
          <w:i/>
          <w:sz w:val="20"/>
          <w:szCs w:val="20"/>
          <w:lang w:val="es-CR"/>
        </w:rPr>
        <w:t>, se está ante una excepción a aquella regla, impuesta por mandato legal. Empero, los efectos procedimentales de la </w:t>
      </w:r>
      <w:r w:rsidRPr="00DF3CD9">
        <w:rPr>
          <w:rFonts w:ascii="Verdana" w:hAnsi="Verdana"/>
          <w:b/>
          <w:bCs/>
          <w:i/>
          <w:sz w:val="20"/>
          <w:szCs w:val="20"/>
          <w:lang w:val="es-CR"/>
        </w:rPr>
        <w:t xml:space="preserve">caducidad </w:t>
      </w:r>
      <w:r w:rsidRPr="00DF3CD9">
        <w:rPr>
          <w:rFonts w:ascii="Verdana" w:hAnsi="Verdana"/>
          <w:i/>
          <w:sz w:val="20"/>
          <w:szCs w:val="20"/>
          <w:lang w:val="es-CR"/>
        </w:rPr>
        <w:t>requieren que se haya gestionado dentro del </w:t>
      </w:r>
      <w:r w:rsidRPr="00DF3CD9">
        <w:rPr>
          <w:rFonts w:ascii="Verdana" w:hAnsi="Verdana"/>
          <w:b/>
          <w:bCs/>
          <w:i/>
          <w:sz w:val="20"/>
          <w:szCs w:val="20"/>
          <w:lang w:val="es-CR"/>
        </w:rPr>
        <w:t>procedimiento</w:t>
      </w:r>
      <w:r w:rsidRPr="00DF3CD9">
        <w:rPr>
          <w:rFonts w:ascii="Verdana" w:hAnsi="Verdana"/>
          <w:i/>
          <w:sz w:val="20"/>
          <w:szCs w:val="20"/>
          <w:lang w:val="es-CR"/>
        </w:rPr>
        <w:t xml:space="preserve"> para ponerle fin. Así las cosas, resulta claro que la </w:t>
      </w:r>
      <w:r w:rsidRPr="00DF3CD9">
        <w:rPr>
          <w:rFonts w:ascii="Verdana" w:hAnsi="Verdana"/>
          <w:b/>
          <w:bCs/>
          <w:i/>
          <w:sz w:val="20"/>
          <w:szCs w:val="20"/>
          <w:lang w:val="es-CR"/>
        </w:rPr>
        <w:t>caducidad</w:t>
      </w:r>
      <w:r w:rsidRPr="00DF3CD9">
        <w:rPr>
          <w:rFonts w:ascii="Verdana" w:hAnsi="Verdana"/>
          <w:i/>
          <w:sz w:val="20"/>
          <w:szCs w:val="20"/>
          <w:lang w:val="es-CR"/>
        </w:rPr>
        <w:t> es una forma anticipada de terminar el </w:t>
      </w:r>
      <w:r w:rsidRPr="00DF3CD9">
        <w:rPr>
          <w:rFonts w:ascii="Verdana" w:hAnsi="Verdana"/>
          <w:b/>
          <w:bCs/>
          <w:i/>
          <w:sz w:val="20"/>
          <w:szCs w:val="20"/>
          <w:lang w:val="es-CR"/>
        </w:rPr>
        <w:t>procedimiento</w:t>
      </w:r>
      <w:r w:rsidRPr="00DF3CD9">
        <w:rPr>
          <w:rFonts w:ascii="Verdana" w:hAnsi="Verdana"/>
          <w:i/>
          <w:sz w:val="20"/>
          <w:szCs w:val="20"/>
          <w:lang w:val="es-CR"/>
        </w:rPr>
        <w:t>; que la propia Ley General de referencia denomina como mecanismo anormal y que como tal, debe decretarse para generar ese efecto de cierre, </w:t>
      </w:r>
      <w:r w:rsidRPr="00DF3CD9">
        <w:rPr>
          <w:rFonts w:ascii="Verdana" w:hAnsi="Verdana"/>
          <w:b/>
          <w:bCs/>
          <w:i/>
          <w:sz w:val="20"/>
          <w:szCs w:val="20"/>
          <w:lang w:val="es-CR"/>
        </w:rPr>
        <w:t>dentro del procedimiento administrativo</w:t>
      </w:r>
      <w:r w:rsidRPr="00DF3CD9">
        <w:rPr>
          <w:rFonts w:ascii="Verdana" w:hAnsi="Verdana"/>
          <w:i/>
          <w:sz w:val="20"/>
          <w:szCs w:val="20"/>
          <w:lang w:val="es-CR"/>
        </w:rPr>
        <w:t>; por ende, mientras no se disponga o al menos, no se haya solicitado, no produce esa consecuencia procedimental.</w:t>
      </w:r>
    </w:p>
    <w:p w:rsidR="00FB784C" w:rsidRDefault="00FB784C" w:rsidP="00FB784C">
      <w:pPr>
        <w:ind w:left="397" w:right="397"/>
        <w:jc w:val="both"/>
        <w:rPr>
          <w:rFonts w:ascii="Verdana" w:hAnsi="Verdana"/>
          <w:i/>
          <w:sz w:val="20"/>
          <w:szCs w:val="20"/>
          <w:lang w:val="es-CR"/>
        </w:rPr>
      </w:pPr>
    </w:p>
    <w:p w:rsidR="00FB784C" w:rsidRPr="00DF3CD9" w:rsidRDefault="00FB784C" w:rsidP="00FB784C">
      <w:pPr>
        <w:ind w:left="397" w:right="397"/>
        <w:jc w:val="both"/>
        <w:rPr>
          <w:rFonts w:ascii="Verdana" w:hAnsi="Verdana"/>
          <w:i/>
          <w:sz w:val="20"/>
          <w:szCs w:val="20"/>
          <w:lang w:val="es-CR"/>
        </w:rPr>
      </w:pPr>
    </w:p>
    <w:p w:rsidR="00FB784C" w:rsidRPr="00DF3CD9" w:rsidRDefault="00FB784C" w:rsidP="00FB784C">
      <w:pPr>
        <w:ind w:left="397" w:right="397"/>
        <w:jc w:val="both"/>
        <w:rPr>
          <w:rFonts w:ascii="Verdana" w:hAnsi="Verdana"/>
          <w:i/>
          <w:sz w:val="20"/>
          <w:szCs w:val="20"/>
          <w:lang w:val="es-CR"/>
        </w:rPr>
      </w:pPr>
      <w:r w:rsidRPr="00DF3CD9">
        <w:rPr>
          <w:rFonts w:ascii="Verdana" w:hAnsi="Verdana"/>
          <w:b/>
          <w:bCs/>
          <w:i/>
          <w:sz w:val="20"/>
          <w:szCs w:val="20"/>
          <w:lang w:val="es-CR"/>
        </w:rPr>
        <w:t>X.-</w:t>
      </w:r>
    </w:p>
    <w:p w:rsidR="00FB784C" w:rsidRPr="00DF3CD9" w:rsidRDefault="00FB784C" w:rsidP="00FB784C">
      <w:pPr>
        <w:ind w:left="397" w:right="397"/>
        <w:jc w:val="both"/>
        <w:rPr>
          <w:rFonts w:ascii="Verdana" w:hAnsi="Verdana"/>
          <w:i/>
          <w:sz w:val="20"/>
          <w:szCs w:val="20"/>
          <w:lang w:val="es-CR"/>
        </w:rPr>
      </w:pPr>
      <w:r w:rsidRPr="00DF3CD9">
        <w:rPr>
          <w:rFonts w:ascii="Verdana" w:hAnsi="Verdana"/>
          <w:i/>
          <w:sz w:val="20"/>
          <w:szCs w:val="20"/>
          <w:lang w:val="es-CR"/>
        </w:rPr>
        <w:t>Finalmente, se debe de considerar que en razón del carácter " </w:t>
      </w:r>
      <w:r w:rsidRPr="00DF3CD9">
        <w:rPr>
          <w:rFonts w:ascii="Verdana" w:hAnsi="Verdana"/>
          <w:i/>
          <w:iCs/>
          <w:sz w:val="20"/>
          <w:szCs w:val="20"/>
          <w:lang w:val="es-CR"/>
        </w:rPr>
        <w:t>principista</w:t>
      </w:r>
      <w:r w:rsidRPr="00DF3CD9">
        <w:rPr>
          <w:rFonts w:ascii="Verdana" w:hAnsi="Verdana"/>
          <w:i/>
          <w:sz w:val="20"/>
          <w:szCs w:val="20"/>
          <w:lang w:val="es-CR"/>
        </w:rPr>
        <w:t> " y "</w:t>
      </w:r>
      <w:r w:rsidRPr="00DF3CD9">
        <w:rPr>
          <w:rFonts w:ascii="Verdana" w:hAnsi="Verdana"/>
          <w:i/>
          <w:iCs/>
          <w:sz w:val="20"/>
          <w:szCs w:val="20"/>
          <w:lang w:val="es-CR"/>
        </w:rPr>
        <w:t>complementariedad</w:t>
      </w:r>
      <w:r w:rsidRPr="00DF3CD9">
        <w:rPr>
          <w:rFonts w:ascii="Verdana" w:hAnsi="Verdana"/>
          <w:i/>
          <w:sz w:val="20"/>
          <w:szCs w:val="20"/>
          <w:lang w:val="es-CR"/>
        </w:rPr>
        <w:t>" de la Ley General de la Administración Pública, inspirado en los más altos valores del Derecho de la Constitución y del Derecho </w:t>
      </w:r>
      <w:r w:rsidRPr="00DF3CD9">
        <w:rPr>
          <w:rFonts w:ascii="Verdana" w:hAnsi="Verdana"/>
          <w:b/>
          <w:bCs/>
          <w:i/>
          <w:sz w:val="20"/>
          <w:szCs w:val="20"/>
          <w:lang w:val="es-CR"/>
        </w:rPr>
        <w:t>Administrativo</w:t>
      </w:r>
      <w:r w:rsidRPr="00DF3CD9">
        <w:rPr>
          <w:rFonts w:ascii="Verdana" w:hAnsi="Verdana"/>
          <w:i/>
          <w:sz w:val="20"/>
          <w:szCs w:val="20"/>
          <w:lang w:val="es-CR"/>
        </w:rPr>
        <w:t>, favorable al administrado, en tanto hace efectivo el ejercicio pleno de la Justicia Administrativa y el principio de la seguridad jurídica, en tanto no obstante existir materias y </w:t>
      </w:r>
      <w:r w:rsidRPr="00DF3CD9">
        <w:rPr>
          <w:rFonts w:ascii="Verdana" w:hAnsi="Verdana"/>
          <w:b/>
          <w:bCs/>
          <w:i/>
          <w:sz w:val="20"/>
          <w:szCs w:val="20"/>
          <w:lang w:val="es-CR"/>
        </w:rPr>
        <w:t>procedimiento</w:t>
      </w:r>
      <w:r w:rsidRPr="00DF3CD9">
        <w:rPr>
          <w:rFonts w:ascii="Verdana" w:hAnsi="Verdana"/>
          <w:i/>
          <w:sz w:val="20"/>
          <w:szCs w:val="20"/>
          <w:lang w:val="es-CR"/>
        </w:rPr>
        <w:t>s que por mandato legal -artículo 367 de la misma Ley de referencia- y determinados por Decreto Ejecutivo -8979-P y 9469-P- tienen una regulación específica y particular. Así, es lo cierto que en aplicación del mandato legal del numeral 9 de la Ley General de referencia, no pueden obviarse la aplicación a todos ellos, de la jurisprudencia, los principios y valores propios del Derecho </w:t>
      </w:r>
      <w:r w:rsidRPr="00DF3CD9">
        <w:rPr>
          <w:rFonts w:ascii="Verdana" w:hAnsi="Verdana"/>
          <w:b/>
          <w:bCs/>
          <w:i/>
          <w:sz w:val="20"/>
          <w:szCs w:val="20"/>
          <w:lang w:val="es-CR"/>
        </w:rPr>
        <w:t>Administrativo</w:t>
      </w:r>
      <w:r w:rsidRPr="00DF3CD9">
        <w:rPr>
          <w:rFonts w:ascii="Verdana" w:hAnsi="Verdana"/>
          <w:i/>
          <w:sz w:val="20"/>
          <w:szCs w:val="20"/>
          <w:lang w:val="es-CR"/>
        </w:rPr>
        <w:t xml:space="preserve">. Al tenor de lo anterior, es innegable que el </w:t>
      </w:r>
      <w:r w:rsidRPr="00DF3CD9">
        <w:rPr>
          <w:rFonts w:ascii="Verdana" w:hAnsi="Verdana"/>
          <w:i/>
          <w:sz w:val="20"/>
          <w:szCs w:val="20"/>
          <w:lang w:val="es-CR"/>
        </w:rPr>
        <w:lastRenderedPageBreak/>
        <w:t>instituto de la </w:t>
      </w:r>
      <w:r w:rsidRPr="00DF3CD9">
        <w:rPr>
          <w:rFonts w:ascii="Verdana" w:hAnsi="Verdana"/>
          <w:b/>
          <w:bCs/>
          <w:i/>
          <w:sz w:val="20"/>
          <w:szCs w:val="20"/>
          <w:lang w:val="es-CR"/>
        </w:rPr>
        <w:t>caducidad</w:t>
      </w:r>
      <w:r w:rsidRPr="00DF3CD9">
        <w:rPr>
          <w:rFonts w:ascii="Verdana" w:hAnsi="Verdana"/>
          <w:i/>
          <w:sz w:val="20"/>
          <w:szCs w:val="20"/>
          <w:lang w:val="es-CR"/>
        </w:rPr>
        <w:t> de los </w:t>
      </w:r>
      <w:r w:rsidRPr="00DF3CD9">
        <w:rPr>
          <w:rFonts w:ascii="Verdana" w:hAnsi="Verdana"/>
          <w:b/>
          <w:bCs/>
          <w:i/>
          <w:sz w:val="20"/>
          <w:szCs w:val="20"/>
          <w:lang w:val="es-CR"/>
        </w:rPr>
        <w:t>procedimiento</w:t>
      </w:r>
      <w:r w:rsidRPr="00DF3CD9">
        <w:rPr>
          <w:rFonts w:ascii="Verdana" w:hAnsi="Verdana"/>
          <w:i/>
          <w:sz w:val="20"/>
          <w:szCs w:val="20"/>
          <w:lang w:val="es-CR"/>
        </w:rPr>
        <w:t>s </w:t>
      </w:r>
      <w:r w:rsidRPr="00DF3CD9">
        <w:rPr>
          <w:rFonts w:ascii="Verdana" w:hAnsi="Verdana"/>
          <w:b/>
          <w:bCs/>
          <w:i/>
          <w:sz w:val="20"/>
          <w:szCs w:val="20"/>
          <w:lang w:val="es-CR"/>
        </w:rPr>
        <w:t>administrativo</w:t>
      </w:r>
      <w:r w:rsidRPr="00DF3CD9">
        <w:rPr>
          <w:rFonts w:ascii="Verdana" w:hAnsi="Verdana"/>
          <w:i/>
          <w:sz w:val="20"/>
          <w:szCs w:val="20"/>
          <w:lang w:val="es-CR"/>
        </w:rPr>
        <w:t xml:space="preserve">s es propio e integrante del Derecho </w:t>
      </w:r>
      <w:r w:rsidRPr="00DF3CD9">
        <w:rPr>
          <w:rFonts w:ascii="Verdana" w:hAnsi="Verdana"/>
          <w:b/>
          <w:bCs/>
          <w:i/>
          <w:sz w:val="20"/>
          <w:szCs w:val="20"/>
          <w:lang w:val="es-CR"/>
        </w:rPr>
        <w:t>Administrativo</w:t>
      </w:r>
      <w:r w:rsidRPr="00DF3CD9">
        <w:rPr>
          <w:rFonts w:ascii="Verdana" w:hAnsi="Verdana"/>
          <w:i/>
          <w:sz w:val="20"/>
          <w:szCs w:val="20"/>
          <w:lang w:val="es-CR"/>
        </w:rPr>
        <w:t>. De manera que una correcta ponderación de la situación obliga al aplicador del Derecho -tanto en sede administrativa como al Juez- a interpretar las normas, principios y valores "</w:t>
      </w:r>
      <w:r w:rsidRPr="00DF3CD9">
        <w:rPr>
          <w:rFonts w:ascii="Verdana" w:hAnsi="Verdana"/>
          <w:i/>
          <w:iCs/>
          <w:sz w:val="20"/>
          <w:szCs w:val="20"/>
          <w:lang w:val="es-CR"/>
        </w:rPr>
        <w:t>en la forma que mejor garantice la realización del fin público a que se dirige, </w:t>
      </w:r>
      <w:r w:rsidRPr="00DF3CD9">
        <w:rPr>
          <w:rFonts w:ascii="Verdana" w:hAnsi="Verdana"/>
          <w:b/>
          <w:bCs/>
          <w:i/>
          <w:iCs/>
          <w:sz w:val="20"/>
          <w:szCs w:val="20"/>
          <w:lang w:val="es-CR"/>
        </w:rPr>
        <w:t>dentro del respeto a los derechos e intereses del particular</w:t>
      </w:r>
      <w:r w:rsidRPr="00DF3CD9">
        <w:rPr>
          <w:rFonts w:ascii="Verdana" w:hAnsi="Verdana"/>
          <w:i/>
          <w:sz w:val="20"/>
          <w:szCs w:val="20"/>
          <w:lang w:val="es-CR"/>
        </w:rPr>
        <w:t>" (artículo 10.1 de la Ley General de la Administración Pública), lo que en este caso, obliga al respeto de las formas e elementos integrantes del debido proceso; que es lo propio en un Estado Social y Democrático de Derecho.</w:t>
      </w:r>
    </w:p>
    <w:p w:rsidR="00FB784C" w:rsidRDefault="00FB784C" w:rsidP="00FB784C">
      <w:pPr>
        <w:ind w:left="397" w:right="397"/>
        <w:jc w:val="both"/>
        <w:rPr>
          <w:rFonts w:ascii="Verdana" w:hAnsi="Verdana"/>
          <w:b/>
          <w:bCs/>
          <w:i/>
          <w:sz w:val="20"/>
          <w:szCs w:val="20"/>
          <w:lang w:val="es-CR"/>
        </w:rPr>
      </w:pPr>
      <w:r w:rsidRPr="00DF3CD9">
        <w:rPr>
          <w:rFonts w:ascii="Verdana" w:hAnsi="Verdana"/>
          <w:b/>
          <w:bCs/>
          <w:i/>
          <w:sz w:val="20"/>
          <w:szCs w:val="20"/>
          <w:lang w:val="es-CR"/>
        </w:rPr>
        <w:t>(…)</w:t>
      </w:r>
    </w:p>
    <w:p w:rsidR="00FB784C" w:rsidRDefault="00FB784C" w:rsidP="00FB784C">
      <w:pPr>
        <w:ind w:left="397" w:right="397"/>
        <w:jc w:val="both"/>
        <w:rPr>
          <w:rFonts w:ascii="Verdana" w:hAnsi="Verdana"/>
          <w:b/>
          <w:bCs/>
          <w:i/>
          <w:sz w:val="20"/>
          <w:szCs w:val="20"/>
          <w:lang w:val="es-CR"/>
        </w:rPr>
      </w:pPr>
    </w:p>
    <w:p w:rsidR="00FB784C" w:rsidRDefault="00FB784C" w:rsidP="00FB784C">
      <w:pPr>
        <w:ind w:left="397" w:right="397"/>
        <w:jc w:val="both"/>
        <w:rPr>
          <w:rFonts w:ascii="Verdana" w:hAnsi="Verdana"/>
          <w:b/>
          <w:bCs/>
          <w:i/>
          <w:sz w:val="20"/>
          <w:szCs w:val="20"/>
          <w:lang w:val="es-CR"/>
        </w:rPr>
      </w:pPr>
    </w:p>
    <w:p w:rsidR="00FB784C" w:rsidRPr="00DF3CD9" w:rsidRDefault="00FB784C" w:rsidP="00FB784C">
      <w:pPr>
        <w:ind w:left="397" w:right="397"/>
        <w:jc w:val="both"/>
        <w:rPr>
          <w:rFonts w:ascii="Verdana" w:hAnsi="Verdana"/>
          <w:i/>
          <w:sz w:val="20"/>
          <w:szCs w:val="20"/>
          <w:lang w:val="es-CR"/>
        </w:rPr>
      </w:pPr>
    </w:p>
    <w:p w:rsidR="00FB784C" w:rsidRPr="00DF3CD9" w:rsidRDefault="00FB784C" w:rsidP="00FB784C">
      <w:pPr>
        <w:ind w:left="397" w:right="397"/>
        <w:jc w:val="both"/>
        <w:rPr>
          <w:rFonts w:ascii="Verdana" w:hAnsi="Verdana"/>
          <w:i/>
          <w:sz w:val="20"/>
          <w:szCs w:val="20"/>
          <w:lang w:val="es-CR"/>
        </w:rPr>
      </w:pPr>
      <w:r w:rsidRPr="00DF3CD9">
        <w:rPr>
          <w:rFonts w:ascii="Verdana" w:hAnsi="Verdana"/>
          <w:i/>
          <w:sz w:val="20"/>
          <w:szCs w:val="20"/>
          <w:lang w:val="es-CR"/>
        </w:rPr>
        <w:t>"</w:t>
      </w:r>
      <w:r w:rsidRPr="00DF3CD9">
        <w:rPr>
          <w:rFonts w:ascii="Verdana" w:hAnsi="Verdana"/>
          <w:b/>
          <w:bCs/>
          <w:i/>
          <w:iCs/>
          <w:sz w:val="20"/>
          <w:szCs w:val="20"/>
          <w:lang w:val="es-CR"/>
        </w:rPr>
        <w:t>VII.-</w:t>
      </w:r>
    </w:p>
    <w:p w:rsidR="00FB784C" w:rsidRPr="00DF3CD9" w:rsidRDefault="00FB784C" w:rsidP="00FB784C">
      <w:pPr>
        <w:ind w:left="397" w:right="397"/>
        <w:jc w:val="both"/>
        <w:rPr>
          <w:rFonts w:ascii="Verdana" w:hAnsi="Verdana"/>
          <w:i/>
          <w:sz w:val="20"/>
          <w:szCs w:val="20"/>
          <w:lang w:val="es-CR"/>
        </w:rPr>
      </w:pPr>
      <w:r w:rsidRPr="00DF3CD9">
        <w:rPr>
          <w:rFonts w:ascii="Verdana" w:hAnsi="Verdana"/>
          <w:b/>
          <w:bCs/>
          <w:i/>
          <w:iCs/>
          <w:sz w:val="20"/>
          <w:szCs w:val="20"/>
          <w:lang w:val="es-CR"/>
        </w:rPr>
        <w:t>Sobre el impulso del procedimiento. </w:t>
      </w:r>
      <w:r w:rsidRPr="00DF3CD9">
        <w:rPr>
          <w:rFonts w:ascii="Verdana" w:hAnsi="Verdana"/>
          <w:i/>
          <w:iCs/>
          <w:sz w:val="20"/>
          <w:szCs w:val="20"/>
          <w:lang w:val="es-CR"/>
        </w:rPr>
        <w:t>Como regla general, </w:t>
      </w:r>
      <w:r w:rsidRPr="00DF3CD9">
        <w:rPr>
          <w:rFonts w:ascii="Verdana" w:hAnsi="Verdana"/>
          <w:b/>
          <w:bCs/>
          <w:i/>
          <w:iCs/>
          <w:sz w:val="20"/>
          <w:szCs w:val="20"/>
          <w:lang w:val="es-CR"/>
        </w:rPr>
        <w:t>el canon 222 de la LGAP impone a la Administración el deber de impulsar oficiosamente los procedimientos</w:t>
      </w:r>
      <w:r w:rsidRPr="00DF3CD9">
        <w:rPr>
          <w:rFonts w:ascii="Verdana" w:hAnsi="Verdana"/>
          <w:i/>
          <w:iCs/>
          <w:sz w:val="20"/>
          <w:szCs w:val="20"/>
          <w:lang w:val="es-CR"/>
        </w:rPr>
        <w:t>. Esto es así en la medida en que actúa como tramitador y decisor del expediente. La norma agrega que lo anterior aplica sin perjuicio del impulso que puedan darle las partes. Incluso establece en el párrafo siguiente que &lt;la inercia de la Administración no excusará la del administrado, para efectos de </w:t>
      </w:r>
      <w:r w:rsidRPr="00DF3CD9">
        <w:rPr>
          <w:rFonts w:ascii="Verdana" w:hAnsi="Verdana"/>
          <w:b/>
          <w:bCs/>
          <w:i/>
          <w:iCs/>
          <w:sz w:val="20"/>
          <w:szCs w:val="20"/>
          <w:lang w:val="es-CR"/>
        </w:rPr>
        <w:t>caducidad</w:t>
      </w:r>
      <w:r w:rsidRPr="00DF3CD9">
        <w:rPr>
          <w:rFonts w:ascii="Verdana" w:hAnsi="Verdana"/>
          <w:i/>
          <w:iCs/>
          <w:sz w:val="20"/>
          <w:szCs w:val="20"/>
          <w:lang w:val="es-CR"/>
        </w:rPr>
        <w:t> del </w:t>
      </w:r>
      <w:r w:rsidRPr="00DF3CD9">
        <w:rPr>
          <w:rFonts w:ascii="Verdana" w:hAnsi="Verdana"/>
          <w:b/>
          <w:bCs/>
          <w:i/>
          <w:iCs/>
          <w:sz w:val="20"/>
          <w:szCs w:val="20"/>
          <w:lang w:val="es-CR"/>
        </w:rPr>
        <w:t>procedimiento</w:t>
      </w:r>
      <w:r w:rsidRPr="00DF3CD9">
        <w:rPr>
          <w:rFonts w:ascii="Verdana" w:hAnsi="Verdana"/>
          <w:i/>
          <w:iCs/>
          <w:sz w:val="20"/>
          <w:szCs w:val="20"/>
          <w:lang w:val="es-CR"/>
        </w:rPr>
        <w:t xml:space="preserve">.&gt; Con base en esto, se desprende que en determinados casos, puede existir una responsabilidad compartida. En esta línea, no puede soslayarse que el </w:t>
      </w:r>
      <w:r w:rsidRPr="00DF3CD9">
        <w:rPr>
          <w:rFonts w:ascii="Verdana" w:hAnsi="Verdana"/>
          <w:b/>
          <w:bCs/>
          <w:i/>
          <w:iCs/>
          <w:sz w:val="20"/>
          <w:szCs w:val="20"/>
          <w:lang w:val="es-CR"/>
        </w:rPr>
        <w:t>procedimiento</w:t>
      </w:r>
      <w:r w:rsidRPr="00DF3CD9">
        <w:rPr>
          <w:rFonts w:ascii="Verdana" w:hAnsi="Verdana"/>
          <w:i/>
          <w:iCs/>
          <w:sz w:val="20"/>
          <w:szCs w:val="20"/>
          <w:lang w:val="es-CR"/>
        </w:rPr>
        <w:t> </w:t>
      </w:r>
      <w:r w:rsidRPr="00DF3CD9">
        <w:rPr>
          <w:rFonts w:ascii="Verdana" w:hAnsi="Verdana"/>
          <w:b/>
          <w:bCs/>
          <w:i/>
          <w:iCs/>
          <w:sz w:val="20"/>
          <w:szCs w:val="20"/>
          <w:lang w:val="es-CR"/>
        </w:rPr>
        <w:t>administrativo</w:t>
      </w:r>
      <w:r w:rsidRPr="00DF3CD9">
        <w:rPr>
          <w:rFonts w:ascii="Verdana" w:hAnsi="Verdana"/>
          <w:i/>
          <w:iCs/>
          <w:sz w:val="20"/>
          <w:szCs w:val="20"/>
          <w:lang w:val="es-CR"/>
        </w:rPr>
        <w:t> no es un fin en sí mismo, sino el medio a través del cual el órgano competente puede llegar a emitir una decisión unilateral respecto a un asunto o disputa. Por ello, la regla general que se comenta debe ser valorada a la luz de la dinámica propia que generan las distintas acciones que pueden originar la apertura de un expediente. Desde esta perspectiva, mediante estas es factible tutelar tanto intereses públicos, institucionales o privados (artículos 275 y 284 de la LGAP). Claro está, aún y cuando se trate de los últimos, se debe velar, aunque sea en forma mediata, por la satisfacción de un interés general, fin último y principal de todo actuar </w:t>
      </w:r>
      <w:r w:rsidRPr="00DF3CD9">
        <w:rPr>
          <w:rFonts w:ascii="Verdana" w:hAnsi="Verdana"/>
          <w:b/>
          <w:bCs/>
          <w:i/>
          <w:iCs/>
          <w:sz w:val="20"/>
          <w:szCs w:val="20"/>
          <w:lang w:val="es-CR"/>
        </w:rPr>
        <w:t>administrativo</w:t>
      </w:r>
      <w:r w:rsidRPr="00DF3CD9">
        <w:rPr>
          <w:rFonts w:ascii="Verdana" w:hAnsi="Verdana"/>
          <w:i/>
          <w:iCs/>
          <w:sz w:val="20"/>
          <w:szCs w:val="20"/>
          <w:lang w:val="es-CR"/>
        </w:rPr>
        <w:t>. Ahora bien, la finalidad que se persigue al iniciar el </w:t>
      </w:r>
      <w:r w:rsidRPr="00DF3CD9">
        <w:rPr>
          <w:rFonts w:ascii="Verdana" w:hAnsi="Verdana"/>
          <w:b/>
          <w:bCs/>
          <w:i/>
          <w:iCs/>
          <w:sz w:val="20"/>
          <w:szCs w:val="20"/>
          <w:lang w:val="es-CR"/>
        </w:rPr>
        <w:t>procedimiento</w:t>
      </w:r>
      <w:r w:rsidRPr="00DF3CD9">
        <w:rPr>
          <w:rFonts w:ascii="Verdana" w:hAnsi="Verdana"/>
          <w:i/>
          <w:iCs/>
          <w:sz w:val="20"/>
          <w:szCs w:val="20"/>
          <w:lang w:val="es-CR"/>
        </w:rPr>
        <w:t> determina, en mucho, la responsabilidad compartida de la parte en cuanto a su impulso. </w:t>
      </w:r>
      <w:r w:rsidRPr="00DF3CD9">
        <w:rPr>
          <w:rFonts w:ascii="Verdana" w:hAnsi="Verdana"/>
          <w:b/>
          <w:bCs/>
          <w:i/>
          <w:iCs/>
          <w:sz w:val="20"/>
          <w:szCs w:val="20"/>
          <w:lang w:val="es-CR"/>
        </w:rPr>
        <w:t>Dicho con mayor claridad, la Administración, a través del órgano director o decisor, según el caso, siempre debe procurar que el procedimiento avance, en forma célere, hasta el dictado del acto final.</w:t>
      </w:r>
      <w:r w:rsidRPr="00DF3CD9">
        <w:rPr>
          <w:rFonts w:ascii="Verdana" w:hAnsi="Verdana"/>
          <w:i/>
          <w:iCs/>
          <w:sz w:val="20"/>
          <w:szCs w:val="20"/>
          <w:lang w:val="es-CR"/>
        </w:rPr>
        <w:t> Empero, cuando el particular lo promueve para obtener un beneficio, asume, en forma concomitante, el deber de instar su prosecución en lo que le corresponda, asumiendo las consecuencias de su indolencia cuando esta resulte un impedimento para la continuación de las actuaciones, en concordancia con lo dispuesto en el precepto 340 de la LGAP, según se dirá en el siguiente considerando. Por el contrario, </w:t>
      </w:r>
      <w:r w:rsidRPr="00DF3CD9">
        <w:rPr>
          <w:rFonts w:ascii="Verdana" w:hAnsi="Verdana"/>
          <w:b/>
          <w:bCs/>
          <w:i/>
          <w:iCs/>
          <w:sz w:val="20"/>
          <w:szCs w:val="20"/>
          <w:lang w:val="es-CR"/>
        </w:rPr>
        <w:t>cuando lo pretendido es la satisfacción de un interés público, particularmente cuando este procura la imposición de una situación de desventaja o gravamen al particular (ablatorias en general), como en este caso, resulta ilógico, además de antijurídico, exigirle a este último que promueva su continuación. En este supuesto, la tramitación y el impulso recae, en forma exclusiva, en la Administración</w:t>
      </w:r>
      <w:r w:rsidRPr="00DF3CD9">
        <w:rPr>
          <w:rFonts w:ascii="Verdana" w:hAnsi="Verdana"/>
          <w:i/>
          <w:iCs/>
          <w:sz w:val="20"/>
          <w:szCs w:val="20"/>
          <w:lang w:val="es-CR"/>
        </w:rPr>
        <w:t>. Lo expuesto permite afirmar, entonces, que el párrafo segundo del artículo 222 tiene una aplicabilidad limitada, dependiendo de cuál sea el resultado final que se pretenda obtener con el pronunciamiento de la Administración.</w:t>
      </w:r>
      <w:r w:rsidRPr="00DF3CD9">
        <w:rPr>
          <w:rFonts w:ascii="Verdana" w:hAnsi="Verdana"/>
          <w:i/>
          <w:sz w:val="20"/>
          <w:szCs w:val="20"/>
          <w:lang w:val="es-CR"/>
        </w:rPr>
        <w:t>" (El resaltado no es del original.)</w:t>
      </w:r>
    </w:p>
    <w:p w:rsidR="00FB784C" w:rsidRDefault="00FB784C" w:rsidP="00FB784C">
      <w:pPr>
        <w:ind w:left="397" w:right="397"/>
        <w:jc w:val="both"/>
        <w:rPr>
          <w:rFonts w:ascii="Verdana" w:hAnsi="Verdana"/>
          <w:i/>
          <w:sz w:val="20"/>
          <w:szCs w:val="20"/>
          <w:lang w:val="es-CR"/>
        </w:rPr>
      </w:pPr>
      <w:r w:rsidRPr="00DF3CD9">
        <w:rPr>
          <w:rFonts w:ascii="Verdana" w:hAnsi="Verdana"/>
          <w:i/>
          <w:sz w:val="20"/>
          <w:szCs w:val="20"/>
          <w:lang w:val="es-CR"/>
        </w:rPr>
        <w:t>En todo caso, como ya se indicó, no todo incumplimiento de los plazos establecidos en la ley se traducen en la nulidad de lo actuado, </w:t>
      </w:r>
      <w:r w:rsidRPr="00DF3CD9">
        <w:rPr>
          <w:rFonts w:ascii="Verdana" w:hAnsi="Verdana"/>
          <w:i/>
          <w:sz w:val="20"/>
          <w:szCs w:val="20"/>
          <w:u w:val="single"/>
          <w:lang w:val="es-CR"/>
        </w:rPr>
        <w:t>sino sólo en la medida en que el plazo sea irrazonable</w:t>
      </w:r>
      <w:r w:rsidRPr="00DF3CD9">
        <w:rPr>
          <w:rFonts w:ascii="Verdana" w:hAnsi="Verdana"/>
          <w:i/>
          <w:sz w:val="20"/>
          <w:szCs w:val="20"/>
          <w:lang w:val="es-CR"/>
        </w:rPr>
        <w:t>, lo que ha de ser ponderado en cada caso, atendiendo a la tramitación y complejidad de lo actuado.</w:t>
      </w:r>
    </w:p>
    <w:p w:rsidR="00FB784C" w:rsidRDefault="00FB784C" w:rsidP="00FB784C">
      <w:pPr>
        <w:ind w:left="397" w:right="397"/>
        <w:jc w:val="both"/>
        <w:rPr>
          <w:rFonts w:ascii="Verdana" w:hAnsi="Verdana"/>
          <w:i/>
          <w:sz w:val="20"/>
          <w:szCs w:val="20"/>
          <w:lang w:val="es-CR"/>
        </w:rPr>
      </w:pPr>
    </w:p>
    <w:p w:rsidR="00FB784C" w:rsidRPr="00DF3CD9" w:rsidRDefault="00FB784C" w:rsidP="00FB784C">
      <w:pPr>
        <w:ind w:left="397" w:right="397"/>
        <w:jc w:val="both"/>
        <w:rPr>
          <w:rFonts w:ascii="Verdana" w:hAnsi="Verdana"/>
          <w:i/>
          <w:sz w:val="20"/>
          <w:szCs w:val="20"/>
          <w:lang w:val="es-CR"/>
        </w:rPr>
      </w:pPr>
    </w:p>
    <w:p w:rsidR="00FB784C" w:rsidRDefault="00FB784C" w:rsidP="00FB784C">
      <w:pPr>
        <w:ind w:left="397" w:right="397"/>
        <w:jc w:val="both"/>
        <w:rPr>
          <w:rFonts w:ascii="Verdana" w:hAnsi="Verdana"/>
          <w:b/>
          <w:bCs/>
          <w:i/>
          <w:sz w:val="20"/>
          <w:szCs w:val="20"/>
          <w:lang w:val="es-CR"/>
        </w:rPr>
      </w:pPr>
      <w:r w:rsidRPr="00DF3CD9">
        <w:rPr>
          <w:rFonts w:ascii="Verdana" w:hAnsi="Verdana"/>
          <w:b/>
          <w:bCs/>
          <w:i/>
          <w:sz w:val="20"/>
          <w:szCs w:val="20"/>
          <w:lang w:val="es-CR"/>
        </w:rPr>
        <w:t>XII.-</w:t>
      </w:r>
    </w:p>
    <w:p w:rsidR="00FB784C" w:rsidRPr="00DF3CD9" w:rsidRDefault="00FB784C" w:rsidP="00FB784C">
      <w:pPr>
        <w:ind w:left="397" w:right="397"/>
        <w:jc w:val="both"/>
        <w:rPr>
          <w:rFonts w:ascii="Verdana" w:hAnsi="Verdana"/>
          <w:i/>
          <w:sz w:val="20"/>
          <w:szCs w:val="20"/>
          <w:lang w:val="es-CR"/>
        </w:rPr>
      </w:pPr>
    </w:p>
    <w:p w:rsidR="00FB784C" w:rsidRPr="00DF3CD9" w:rsidRDefault="00FB784C" w:rsidP="00FB784C">
      <w:pPr>
        <w:ind w:left="397" w:right="397"/>
        <w:jc w:val="both"/>
        <w:rPr>
          <w:rFonts w:ascii="Verdana" w:hAnsi="Verdana"/>
          <w:i/>
          <w:sz w:val="20"/>
          <w:szCs w:val="20"/>
          <w:lang w:val="es-CR"/>
        </w:rPr>
      </w:pPr>
      <w:r w:rsidRPr="00DF3CD9">
        <w:rPr>
          <w:rFonts w:ascii="Verdana" w:hAnsi="Verdana"/>
          <w:i/>
          <w:sz w:val="20"/>
          <w:szCs w:val="20"/>
          <w:lang w:val="es-CR"/>
        </w:rPr>
        <w:t>En este asunto, el análisis del cuadro fáctico expuesto en el elenco de hechos probados debe partirse de una normativa especial que resulta aplicable y que contiene no sólo plazos más cortos que el bimensual de los ordinarios de la Ley General de la Administración Pública;</w:t>
      </w:r>
      <w:r w:rsidRPr="00DF3CD9">
        <w:rPr>
          <w:rFonts w:ascii="Verdana" w:hAnsi="Verdana"/>
          <w:b/>
          <w:bCs/>
          <w:i/>
          <w:sz w:val="20"/>
          <w:szCs w:val="20"/>
          <w:lang w:val="es-CR"/>
        </w:rPr>
        <w:t> sino además que el procedimiento sancionatorio inicia, no con el acto de apertura, sino con la recepción de la respectiva denuncia</w:t>
      </w:r>
      <w:r w:rsidRPr="00DF3CD9">
        <w:rPr>
          <w:rFonts w:ascii="Verdana" w:hAnsi="Verdana"/>
          <w:i/>
          <w:sz w:val="20"/>
          <w:szCs w:val="20"/>
          <w:lang w:val="es-CR"/>
        </w:rPr>
        <w:t>, momento a partir del cual inicia el diligenciamiento o trámite respectivo a cargo -únicamente- de la Administración, en este caso, residenciado en la Inspección Policial del Ministerio de Obras Públicas y Transportes. Es así, como se logra constatar que el el veinticinco de enero del dos mil once, el señor Luis Araya Méndez, del Departamento de Supervisión Nacional, Control de "</w:t>
      </w:r>
      <w:proofErr w:type="spellStart"/>
      <w:r w:rsidRPr="00DF3CD9">
        <w:rPr>
          <w:rFonts w:ascii="Verdana" w:hAnsi="Verdana"/>
          <w:i/>
          <w:iCs/>
          <w:sz w:val="20"/>
          <w:szCs w:val="20"/>
          <w:lang w:val="es-CR"/>
        </w:rPr>
        <w:t>alco</w:t>
      </w:r>
      <w:proofErr w:type="spellEnd"/>
      <w:r w:rsidRPr="00DF3CD9">
        <w:rPr>
          <w:rFonts w:ascii="Verdana" w:hAnsi="Verdana"/>
          <w:i/>
          <w:iCs/>
          <w:sz w:val="20"/>
          <w:szCs w:val="20"/>
          <w:lang w:val="es-CR"/>
        </w:rPr>
        <w:t>-sensores</w:t>
      </w:r>
      <w:r w:rsidRPr="00DF3CD9">
        <w:rPr>
          <w:rFonts w:ascii="Verdana" w:hAnsi="Verdana"/>
          <w:i/>
          <w:sz w:val="20"/>
          <w:szCs w:val="20"/>
          <w:lang w:val="es-CR"/>
        </w:rPr>
        <w:t>" (sic), de la Dirección General de la Policía de Tránsito, remitió a la Inspección Policial el oficio 2011-0034-LAM, fechado el quince de enero anterior, en el que puso en conocimiento de la siguiente situación: (…)” ( parte del resaltado es nuestro)</w:t>
      </w:r>
    </w:p>
    <w:p w:rsidR="00FB784C" w:rsidRPr="00DF3CD9" w:rsidRDefault="00FB784C" w:rsidP="00FB784C">
      <w:pPr>
        <w:jc w:val="both"/>
        <w:rPr>
          <w:rFonts w:ascii="Verdana" w:hAnsi="Verdana"/>
          <w:sz w:val="20"/>
          <w:szCs w:val="20"/>
          <w:lang w:val="es-CR"/>
        </w:rPr>
      </w:pPr>
    </w:p>
    <w:p w:rsidR="00FB784C" w:rsidRPr="009E1F01" w:rsidRDefault="00FB784C" w:rsidP="00FB784C">
      <w:pPr>
        <w:jc w:val="both"/>
        <w:rPr>
          <w:rFonts w:ascii="Verdana" w:hAnsi="Verdana"/>
          <w:sz w:val="22"/>
          <w:szCs w:val="22"/>
        </w:rPr>
      </w:pPr>
      <w:r>
        <w:rPr>
          <w:rFonts w:ascii="Verdana" w:hAnsi="Verdana"/>
          <w:sz w:val="22"/>
          <w:szCs w:val="22"/>
        </w:rPr>
        <w:t xml:space="preserve">Como corolario debe decretarse la caducidad ya que </w:t>
      </w:r>
      <w:r>
        <w:rPr>
          <w:rFonts w:ascii="Verdana" w:hAnsi="Verdana"/>
          <w:b/>
          <w:sz w:val="22"/>
          <w:szCs w:val="22"/>
          <w:lang w:val="es-MX"/>
        </w:rPr>
        <w:t xml:space="preserve"> </w:t>
      </w:r>
      <w:r>
        <w:rPr>
          <w:rFonts w:ascii="Verdana" w:hAnsi="Verdana"/>
          <w:sz w:val="22"/>
          <w:szCs w:val="22"/>
          <w:lang w:val="es-MX"/>
        </w:rPr>
        <w:t>el procedimiento administrativo se mantuvo inactivo por más de seis  meses.</w:t>
      </w:r>
    </w:p>
    <w:p w:rsidR="00FB784C" w:rsidRDefault="00FB784C" w:rsidP="00FB784C">
      <w:pPr>
        <w:jc w:val="center"/>
        <w:rPr>
          <w:rFonts w:ascii="Verdana" w:hAnsi="Verdana"/>
          <w:b/>
          <w:sz w:val="22"/>
          <w:szCs w:val="22"/>
        </w:rPr>
      </w:pPr>
    </w:p>
    <w:p w:rsidR="00FB784C" w:rsidRPr="00884746" w:rsidRDefault="00FB784C" w:rsidP="00FB784C">
      <w:pPr>
        <w:jc w:val="center"/>
        <w:rPr>
          <w:rFonts w:ascii="Verdana" w:hAnsi="Verdana"/>
          <w:b/>
          <w:sz w:val="22"/>
          <w:szCs w:val="22"/>
        </w:rPr>
      </w:pPr>
      <w:r>
        <w:rPr>
          <w:rFonts w:ascii="Verdana" w:hAnsi="Verdana"/>
          <w:b/>
          <w:sz w:val="22"/>
          <w:szCs w:val="22"/>
        </w:rPr>
        <w:t xml:space="preserve"> POR TANTO</w:t>
      </w:r>
    </w:p>
    <w:p w:rsidR="00FB784C" w:rsidRPr="00884746" w:rsidRDefault="00FB784C" w:rsidP="00FB784C">
      <w:pPr>
        <w:jc w:val="center"/>
        <w:rPr>
          <w:rFonts w:ascii="Verdana" w:hAnsi="Verdana"/>
          <w:b/>
          <w:sz w:val="22"/>
          <w:szCs w:val="22"/>
        </w:rPr>
      </w:pPr>
    </w:p>
    <w:p w:rsidR="00FB784C" w:rsidRPr="00884746" w:rsidRDefault="00FB784C" w:rsidP="00FB784C">
      <w:pPr>
        <w:jc w:val="both"/>
        <w:rPr>
          <w:rFonts w:ascii="Verdana" w:hAnsi="Verdana"/>
          <w:smallCaps/>
          <w:sz w:val="22"/>
          <w:szCs w:val="22"/>
        </w:rPr>
      </w:pPr>
      <w:r>
        <w:rPr>
          <w:rFonts w:ascii="Verdana" w:hAnsi="Verdana"/>
          <w:b/>
          <w:sz w:val="22"/>
          <w:szCs w:val="22"/>
        </w:rPr>
        <w:t xml:space="preserve">   </w:t>
      </w: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Pr>
          <w:rFonts w:ascii="Verdana" w:hAnsi="Verdana"/>
          <w:sz w:val="22"/>
          <w:szCs w:val="22"/>
        </w:rPr>
        <w:t>con</w:t>
      </w:r>
      <w:r w:rsidRPr="00884746">
        <w:rPr>
          <w:rFonts w:ascii="Verdana" w:hAnsi="Verdana"/>
          <w:sz w:val="22"/>
          <w:szCs w:val="22"/>
        </w:rPr>
        <w:t xml:space="preserve"> lugar </w:t>
      </w:r>
      <w:r w:rsidR="004569C8">
        <w:rPr>
          <w:rFonts w:ascii="Verdana" w:hAnsi="Verdana"/>
          <w:sz w:val="22"/>
          <w:szCs w:val="22"/>
        </w:rPr>
        <w:t xml:space="preserve">la </w:t>
      </w:r>
      <w:r w:rsidR="004569C8" w:rsidRPr="002C3A9F">
        <w:rPr>
          <w:rFonts w:ascii="Verdana" w:hAnsi="Verdana"/>
          <w:b/>
          <w:smallCaps/>
          <w:sz w:val="22"/>
          <w:szCs w:val="22"/>
        </w:rPr>
        <w:t>Nulidad y caducidad</w:t>
      </w:r>
      <w:r w:rsidR="004569C8" w:rsidRPr="00884746">
        <w:rPr>
          <w:rFonts w:ascii="Verdana" w:hAnsi="Verdana"/>
          <w:smallCaps/>
          <w:sz w:val="22"/>
          <w:szCs w:val="22"/>
        </w:rPr>
        <w:t xml:space="preserve">, </w:t>
      </w:r>
      <w:r w:rsidR="004569C8" w:rsidRPr="00884746">
        <w:rPr>
          <w:rFonts w:ascii="Verdana" w:hAnsi="Verdana"/>
          <w:sz w:val="22"/>
          <w:szCs w:val="22"/>
        </w:rPr>
        <w:t>interpuest</w:t>
      </w:r>
      <w:r w:rsidR="004569C8">
        <w:rPr>
          <w:rFonts w:ascii="Verdana" w:hAnsi="Verdana"/>
          <w:sz w:val="22"/>
          <w:szCs w:val="22"/>
        </w:rPr>
        <w:t>as</w:t>
      </w:r>
      <w:r w:rsidR="004569C8" w:rsidRPr="00884746">
        <w:rPr>
          <w:rFonts w:ascii="Verdana" w:hAnsi="Verdana"/>
          <w:sz w:val="22"/>
          <w:szCs w:val="22"/>
        </w:rPr>
        <w:t xml:space="preserve"> por el señor </w:t>
      </w:r>
      <w:r w:rsidR="0012737B">
        <w:rPr>
          <w:rFonts w:ascii="Verdana" w:hAnsi="Verdana"/>
          <w:b/>
          <w:smallCaps/>
          <w:sz w:val="22"/>
          <w:szCs w:val="22"/>
        </w:rPr>
        <w:t>O.S.M.</w:t>
      </w:r>
      <w:r w:rsidR="004569C8" w:rsidRPr="00884746">
        <w:rPr>
          <w:rFonts w:ascii="Verdana" w:hAnsi="Verdana"/>
          <w:b/>
          <w:smallCaps/>
          <w:sz w:val="22"/>
          <w:szCs w:val="22"/>
        </w:rPr>
        <w:t>,</w:t>
      </w:r>
      <w:r w:rsidR="004569C8" w:rsidRPr="00884746">
        <w:rPr>
          <w:rFonts w:ascii="Verdana" w:hAnsi="Verdana"/>
          <w:b/>
          <w:sz w:val="22"/>
          <w:szCs w:val="22"/>
        </w:rPr>
        <w:t xml:space="preserve"> </w:t>
      </w:r>
      <w:r w:rsidR="004569C8" w:rsidRPr="002C3A9F">
        <w:rPr>
          <w:rFonts w:ascii="Verdana" w:hAnsi="Verdana"/>
          <w:b/>
          <w:sz w:val="22"/>
          <w:szCs w:val="22"/>
        </w:rPr>
        <w:t xml:space="preserve">cédula de identidad número </w:t>
      </w:r>
      <w:r w:rsidR="0012737B">
        <w:rPr>
          <w:rFonts w:ascii="Verdana" w:hAnsi="Verdana"/>
          <w:b/>
          <w:sz w:val="22"/>
          <w:szCs w:val="22"/>
        </w:rPr>
        <w:t>XXX</w:t>
      </w:r>
      <w:r w:rsidR="004569C8" w:rsidRPr="00884746">
        <w:rPr>
          <w:rFonts w:ascii="Verdana" w:hAnsi="Verdana"/>
          <w:sz w:val="22"/>
          <w:szCs w:val="22"/>
        </w:rPr>
        <w:t>, contra</w:t>
      </w:r>
      <w:r w:rsidR="004569C8" w:rsidRPr="00884746">
        <w:rPr>
          <w:rFonts w:ascii="Verdana" w:hAnsi="Verdana"/>
          <w:b/>
          <w:sz w:val="22"/>
          <w:szCs w:val="22"/>
        </w:rPr>
        <w:t xml:space="preserve"> </w:t>
      </w:r>
      <w:r w:rsidR="004569C8" w:rsidRPr="00884746">
        <w:rPr>
          <w:rFonts w:ascii="Verdana" w:hAnsi="Verdana"/>
          <w:sz w:val="22"/>
          <w:szCs w:val="22"/>
        </w:rPr>
        <w:t xml:space="preserve">el </w:t>
      </w:r>
      <w:r w:rsidR="004569C8" w:rsidRPr="004F1AB4">
        <w:rPr>
          <w:rFonts w:ascii="Verdana" w:hAnsi="Verdana"/>
          <w:b/>
          <w:sz w:val="22"/>
          <w:szCs w:val="22"/>
        </w:rPr>
        <w:t xml:space="preserve">Artículo </w:t>
      </w:r>
      <w:r w:rsidR="004569C8">
        <w:rPr>
          <w:rFonts w:ascii="Verdana" w:hAnsi="Verdana"/>
          <w:b/>
          <w:sz w:val="22"/>
          <w:szCs w:val="22"/>
        </w:rPr>
        <w:t>7.3 de la Sesión Ordinaria 33-2015 de 10 de junio de 2015</w:t>
      </w:r>
      <w:r w:rsidR="004569C8" w:rsidRPr="00884746">
        <w:rPr>
          <w:rFonts w:ascii="Verdana" w:hAnsi="Verdana"/>
          <w:sz w:val="22"/>
          <w:szCs w:val="22"/>
        </w:rPr>
        <w:t xml:space="preserve">, dictado por la </w:t>
      </w:r>
      <w:r w:rsidR="004569C8" w:rsidRPr="00884746">
        <w:rPr>
          <w:rFonts w:ascii="Verdana" w:hAnsi="Verdana"/>
          <w:smallCaps/>
          <w:sz w:val="22"/>
          <w:szCs w:val="22"/>
        </w:rPr>
        <w:t>Junta Directiva del Consejo de Transporte Público</w:t>
      </w:r>
      <w:r w:rsidR="004569C8">
        <w:rPr>
          <w:rFonts w:ascii="Verdana" w:hAnsi="Verdana"/>
          <w:smallCaps/>
          <w:sz w:val="22"/>
          <w:szCs w:val="22"/>
        </w:rPr>
        <w:t>.</w:t>
      </w:r>
    </w:p>
    <w:p w:rsidR="00FB784C" w:rsidRPr="00884746" w:rsidRDefault="00FB784C" w:rsidP="00FB784C">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A966F7">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FB784C" w:rsidRDefault="00FB784C" w:rsidP="00FB784C">
      <w:pPr>
        <w:jc w:val="both"/>
        <w:rPr>
          <w:rFonts w:ascii="Verdana" w:hAnsi="Verdana"/>
          <w:b/>
        </w:rPr>
      </w:pPr>
    </w:p>
    <w:p w:rsidR="00FB784C" w:rsidRDefault="00FB784C" w:rsidP="00FB784C">
      <w:pPr>
        <w:pStyle w:val="Ttulo1"/>
        <w:rPr>
          <w:rFonts w:ascii="Verdana" w:hAnsi="Verdana"/>
          <w:sz w:val="24"/>
          <w:szCs w:val="24"/>
        </w:rPr>
      </w:pPr>
    </w:p>
    <w:p w:rsidR="00FB784C" w:rsidRPr="00647644" w:rsidRDefault="00FB784C" w:rsidP="00FB784C">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FB784C" w:rsidRDefault="00FB784C" w:rsidP="00FB784C">
      <w:pPr>
        <w:pStyle w:val="Ttulo2"/>
        <w:jc w:val="center"/>
        <w:rPr>
          <w:rFonts w:ascii="Verdana" w:hAnsi="Verdana" w:cs="Times New Roman"/>
          <w:sz w:val="24"/>
          <w:szCs w:val="24"/>
        </w:rPr>
      </w:pPr>
      <w:r w:rsidRPr="00647644">
        <w:rPr>
          <w:rFonts w:ascii="Verdana" w:hAnsi="Verdana" w:cs="Times New Roman"/>
          <w:sz w:val="24"/>
          <w:szCs w:val="24"/>
        </w:rPr>
        <w:t>Presidente</w:t>
      </w:r>
    </w:p>
    <w:p w:rsidR="00FB784C" w:rsidRPr="00647644" w:rsidRDefault="00FB784C" w:rsidP="00FB784C">
      <w:pPr>
        <w:pStyle w:val="Ttulo1"/>
        <w:rPr>
          <w:rFonts w:ascii="Verdana" w:hAnsi="Verdana"/>
          <w:sz w:val="24"/>
          <w:szCs w:val="24"/>
        </w:rPr>
      </w:pPr>
    </w:p>
    <w:p w:rsidR="00FB784C" w:rsidRPr="00647644" w:rsidRDefault="00FB784C" w:rsidP="00FB784C">
      <w:pPr>
        <w:pStyle w:val="Ttulo1"/>
        <w:rPr>
          <w:rFonts w:ascii="Verdana" w:hAnsi="Verdana"/>
          <w:sz w:val="24"/>
          <w:szCs w:val="24"/>
        </w:rPr>
      </w:pPr>
    </w:p>
    <w:p w:rsidR="00FB784C" w:rsidRPr="00647644" w:rsidRDefault="00FB784C" w:rsidP="00FB784C">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FB784C" w:rsidRPr="009C56F7" w:rsidRDefault="00FB784C" w:rsidP="00FB784C">
      <w:pPr>
        <w:ind w:left="708" w:firstLine="708"/>
        <w:rPr>
          <w:rFonts w:ascii="Verdana" w:hAnsi="Verdana"/>
        </w:rPr>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A33A1F" w:rsidRDefault="0012737B"/>
    <w:sectPr w:rsidR="00A33A1F" w:rsidSect="00C97043">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295" w:rsidRDefault="00444295" w:rsidP="00FB784C">
      <w:r>
        <w:separator/>
      </w:r>
    </w:p>
  </w:endnote>
  <w:endnote w:type="continuationSeparator" w:id="0">
    <w:p w:rsidR="00444295" w:rsidRDefault="00444295" w:rsidP="00FB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034853" w:rsidP="00C97043">
    <w:pPr>
      <w:pStyle w:val="Piedepgina"/>
      <w:framePr w:wrap="around" w:vAnchor="text" w:hAnchor="margin" w:xAlign="right" w:y="1"/>
      <w:rPr>
        <w:rStyle w:val="Nmerodepgina"/>
        <w:rFonts w:eastAsia="SimSun"/>
      </w:rPr>
    </w:pPr>
    <w:r>
      <w:rPr>
        <w:rStyle w:val="Nmerodepgina"/>
        <w:rFonts w:eastAsia="SimSun"/>
      </w:rPr>
      <w:fldChar w:fldCharType="begin"/>
    </w:r>
    <w:r w:rsidR="0062139B">
      <w:rPr>
        <w:rStyle w:val="Nmerodepgina"/>
        <w:rFonts w:eastAsia="SimSun"/>
      </w:rPr>
      <w:instrText xml:space="preserve">PAGE  </w:instrText>
    </w:r>
    <w:r>
      <w:rPr>
        <w:rStyle w:val="Nmerodepgina"/>
        <w:rFonts w:eastAsia="SimSun"/>
      </w:rPr>
      <w:fldChar w:fldCharType="end"/>
    </w:r>
  </w:p>
  <w:p w:rsidR="00C97043" w:rsidRDefault="0012737B" w:rsidP="00C970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034853" w:rsidP="00C97043">
    <w:pPr>
      <w:pStyle w:val="Piedepgina"/>
      <w:framePr w:wrap="around" w:vAnchor="text" w:hAnchor="margin" w:xAlign="right" w:y="1"/>
      <w:rPr>
        <w:rStyle w:val="Nmerodepgina"/>
        <w:rFonts w:eastAsia="SimSun"/>
      </w:rPr>
    </w:pPr>
    <w:r>
      <w:rPr>
        <w:rStyle w:val="Nmerodepgina"/>
        <w:rFonts w:eastAsia="SimSun"/>
      </w:rPr>
      <w:fldChar w:fldCharType="begin"/>
    </w:r>
    <w:r w:rsidR="0062139B">
      <w:rPr>
        <w:rStyle w:val="Nmerodepgina"/>
        <w:rFonts w:eastAsia="SimSun"/>
      </w:rPr>
      <w:instrText xml:space="preserve">PAGE  </w:instrText>
    </w:r>
    <w:r>
      <w:rPr>
        <w:rStyle w:val="Nmerodepgina"/>
        <w:rFonts w:eastAsia="SimSun"/>
      </w:rPr>
      <w:fldChar w:fldCharType="separate"/>
    </w:r>
    <w:r w:rsidR="008E386B">
      <w:rPr>
        <w:rStyle w:val="Nmerodepgina"/>
        <w:rFonts w:eastAsia="SimSun"/>
        <w:noProof/>
      </w:rPr>
      <w:t>4</w:t>
    </w:r>
    <w:r>
      <w:rPr>
        <w:rStyle w:val="Nmerodepgina"/>
        <w:rFonts w:eastAsia="SimSun"/>
      </w:rPr>
      <w:fldChar w:fldCharType="end"/>
    </w:r>
  </w:p>
  <w:p w:rsidR="00C97043" w:rsidRPr="002801F2" w:rsidRDefault="0062139B" w:rsidP="00C97043">
    <w:pPr>
      <w:pStyle w:val="Piedepgina"/>
      <w:ind w:right="360"/>
      <w:rPr>
        <w:sz w:val="20"/>
        <w:szCs w:val="20"/>
        <w:lang w:val="es-MX"/>
      </w:rPr>
    </w:pPr>
    <w:r>
      <w:rPr>
        <w:lang w:val="es-MX"/>
      </w:rPr>
      <w:t xml:space="preserve">                                                                                             </w:t>
    </w:r>
    <w:r w:rsidRPr="002801F2">
      <w:rPr>
        <w:sz w:val="20"/>
        <w:szCs w:val="20"/>
        <w:lang w:val="es-MX"/>
      </w:rPr>
      <w:t>RES-N.- TAT-</w:t>
    </w:r>
    <w:r w:rsidR="007E2ED7">
      <w:rPr>
        <w:sz w:val="20"/>
        <w:szCs w:val="20"/>
        <w:lang w:val="es-MX"/>
      </w:rPr>
      <w:t>2797</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295" w:rsidRDefault="00444295" w:rsidP="00FB784C">
      <w:r>
        <w:separator/>
      </w:r>
    </w:p>
  </w:footnote>
  <w:footnote w:type="continuationSeparator" w:id="0">
    <w:p w:rsidR="00444295" w:rsidRDefault="00444295" w:rsidP="00FB7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4C"/>
    <w:rsid w:val="00034853"/>
    <w:rsid w:val="00091341"/>
    <w:rsid w:val="000C2D7C"/>
    <w:rsid w:val="0012737B"/>
    <w:rsid w:val="00130C81"/>
    <w:rsid w:val="00144B73"/>
    <w:rsid w:val="001A5E4B"/>
    <w:rsid w:val="002A6FF0"/>
    <w:rsid w:val="002C3A9F"/>
    <w:rsid w:val="002C6316"/>
    <w:rsid w:val="00444295"/>
    <w:rsid w:val="0045177B"/>
    <w:rsid w:val="004569C8"/>
    <w:rsid w:val="004C240B"/>
    <w:rsid w:val="0051349E"/>
    <w:rsid w:val="005E32F2"/>
    <w:rsid w:val="0062139B"/>
    <w:rsid w:val="00723904"/>
    <w:rsid w:val="007250BD"/>
    <w:rsid w:val="007E2ED7"/>
    <w:rsid w:val="008E386B"/>
    <w:rsid w:val="008E649F"/>
    <w:rsid w:val="00992733"/>
    <w:rsid w:val="00A756C1"/>
    <w:rsid w:val="00A85714"/>
    <w:rsid w:val="00A966F7"/>
    <w:rsid w:val="00B83574"/>
    <w:rsid w:val="00BF156C"/>
    <w:rsid w:val="00C73FB7"/>
    <w:rsid w:val="00D74A6E"/>
    <w:rsid w:val="00DA41D8"/>
    <w:rsid w:val="00DE43F7"/>
    <w:rsid w:val="00E012EE"/>
    <w:rsid w:val="00E53576"/>
    <w:rsid w:val="00E7268E"/>
    <w:rsid w:val="00E94977"/>
    <w:rsid w:val="00FB784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784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B784C"/>
    <w:pPr>
      <w:keepNext/>
      <w:jc w:val="center"/>
      <w:outlineLvl w:val="0"/>
    </w:pPr>
    <w:rPr>
      <w:sz w:val="28"/>
      <w:szCs w:val="20"/>
      <w:lang w:val="es-ES_tradnl" w:eastAsia="es-MX"/>
    </w:rPr>
  </w:style>
  <w:style w:type="paragraph" w:styleId="Ttulo2">
    <w:name w:val="heading 2"/>
    <w:basedOn w:val="Normal"/>
    <w:next w:val="Normal"/>
    <w:link w:val="Ttulo2Car"/>
    <w:qFormat/>
    <w:rsid w:val="00FB784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784C"/>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FB784C"/>
    <w:rPr>
      <w:rFonts w:ascii="Arial" w:eastAsia="Times New Roman" w:hAnsi="Arial" w:cs="Arial"/>
      <w:b/>
      <w:bCs/>
      <w:i/>
      <w:iCs/>
      <w:sz w:val="28"/>
      <w:szCs w:val="28"/>
      <w:lang w:val="es-ES" w:eastAsia="es-ES"/>
    </w:rPr>
  </w:style>
  <w:style w:type="paragraph" w:styleId="Piedepgina">
    <w:name w:val="footer"/>
    <w:basedOn w:val="Normal"/>
    <w:link w:val="PiedepginaCar"/>
    <w:rsid w:val="00FB784C"/>
    <w:pPr>
      <w:tabs>
        <w:tab w:val="center" w:pos="4252"/>
        <w:tab w:val="right" w:pos="8504"/>
      </w:tabs>
    </w:pPr>
  </w:style>
  <w:style w:type="character" w:customStyle="1" w:styleId="PiedepginaCar">
    <w:name w:val="Pie de página Car"/>
    <w:basedOn w:val="Fuentedeprrafopredeter"/>
    <w:link w:val="Piedepgina"/>
    <w:rsid w:val="00FB784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B784C"/>
  </w:style>
  <w:style w:type="paragraph" w:styleId="NormalWeb">
    <w:name w:val="Normal (Web)"/>
    <w:basedOn w:val="Normal"/>
    <w:rsid w:val="00FB784C"/>
    <w:pPr>
      <w:spacing w:before="100" w:beforeAutospacing="1" w:after="100" w:afterAutospacing="1"/>
    </w:pPr>
  </w:style>
  <w:style w:type="paragraph" w:styleId="Textoindependiente">
    <w:name w:val="Body Text"/>
    <w:basedOn w:val="Normal"/>
    <w:link w:val="TextoindependienteCar"/>
    <w:rsid w:val="00FB784C"/>
    <w:pPr>
      <w:spacing w:after="120"/>
    </w:pPr>
    <w:rPr>
      <w:rFonts w:eastAsia="SimSun"/>
    </w:rPr>
  </w:style>
  <w:style w:type="character" w:customStyle="1" w:styleId="TextoindependienteCar">
    <w:name w:val="Texto independiente Car"/>
    <w:basedOn w:val="Fuentedeprrafopredeter"/>
    <w:link w:val="Textoindependiente"/>
    <w:rsid w:val="00FB784C"/>
    <w:rPr>
      <w:rFonts w:ascii="Times New Roman" w:eastAsia="SimSun" w:hAnsi="Times New Roman" w:cs="Times New Roman"/>
      <w:sz w:val="24"/>
      <w:szCs w:val="24"/>
      <w:lang w:val="es-ES" w:eastAsia="es-ES"/>
    </w:rPr>
  </w:style>
  <w:style w:type="paragraph" w:customStyle="1" w:styleId="Default">
    <w:name w:val="Default"/>
    <w:rsid w:val="00FB784C"/>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FB784C"/>
    <w:pPr>
      <w:tabs>
        <w:tab w:val="center" w:pos="4419"/>
        <w:tab w:val="right" w:pos="8838"/>
      </w:tabs>
    </w:pPr>
  </w:style>
  <w:style w:type="character" w:customStyle="1" w:styleId="EncabezadoCar">
    <w:name w:val="Encabezado Car"/>
    <w:basedOn w:val="Fuentedeprrafopredeter"/>
    <w:link w:val="Encabezado"/>
    <w:uiPriority w:val="99"/>
    <w:semiHidden/>
    <w:rsid w:val="00FB784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4013</Words>
  <Characters>22074</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2015-11-19T16:56:00Z</cp:lastPrinted>
  <dcterms:created xsi:type="dcterms:W3CDTF">2020-03-20T20:45:00Z</dcterms:created>
  <dcterms:modified xsi:type="dcterms:W3CDTF">2020-03-20T20:50:00Z</dcterms:modified>
</cp:coreProperties>
</file>